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C6EF6" w14:textId="1C9E38CE" w:rsidR="0054717B" w:rsidRPr="00B921B4" w:rsidRDefault="009E6909" w:rsidP="00B921B4">
      <w:pPr>
        <w:rPr>
          <w:rFonts w:ascii="Verdana" w:hAnsi="Verdana"/>
          <w:b/>
          <w:sz w:val="20"/>
        </w:rPr>
      </w:pPr>
      <w:r>
        <w:rPr>
          <w:rFonts w:ascii="Verdana" w:hAnsi="Verdana"/>
          <w:b/>
          <w:sz w:val="20"/>
        </w:rPr>
        <w:t>Uitleg op de loonstrook</w:t>
      </w:r>
    </w:p>
    <w:p w14:paraId="67F9B4C6" w14:textId="77777777" w:rsidR="0054717B" w:rsidRPr="00B921B4" w:rsidRDefault="0054717B" w:rsidP="00B921B4">
      <w:pPr>
        <w:rPr>
          <w:rFonts w:ascii="Verdana" w:hAnsi="Verdana"/>
          <w:b/>
          <w:sz w:val="20"/>
        </w:rPr>
      </w:pPr>
    </w:p>
    <w:p w14:paraId="7198EEDC" w14:textId="18115E30" w:rsidR="00EE50FF" w:rsidRPr="00B921B4" w:rsidRDefault="00EE50FF" w:rsidP="00B921B4">
      <w:pPr>
        <w:rPr>
          <w:rFonts w:ascii="Verdana" w:hAnsi="Verdana"/>
          <w:sz w:val="20"/>
        </w:rPr>
      </w:pPr>
      <w:r w:rsidRPr="00B921B4">
        <w:rPr>
          <w:rFonts w:ascii="Verdana" w:hAnsi="Verdana"/>
          <w:sz w:val="20"/>
        </w:rPr>
        <w:t>Hieronder treft u een aantal omschrijvingen en afkortingen die op de meeste loonstroken voorkomen. Achter de omschrijvingen en afkortingen treft u een uitleg aan waardoor u uw loonstrook beter leert begrijpen. Ieder (beveiligings)bedrijf heeft zijn eigen loonstrook maar vaak worden dezelfde omschrijvingen en afkortingen gebruikt.</w:t>
      </w:r>
    </w:p>
    <w:p w14:paraId="13107372" w14:textId="77777777" w:rsidR="00EE50FF" w:rsidRPr="00B921B4" w:rsidRDefault="00EE50FF" w:rsidP="00B921B4">
      <w:pPr>
        <w:rPr>
          <w:rFonts w:ascii="Verdana" w:hAnsi="Verdana"/>
          <w:sz w:val="20"/>
        </w:rPr>
      </w:pPr>
    </w:p>
    <w:tbl>
      <w:tblPr>
        <w:tblStyle w:val="Tabelrast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shd w:val="clear" w:color="auto" w:fill="CCECFF"/>
        <w:tblLook w:val="04A0" w:firstRow="1" w:lastRow="0" w:firstColumn="1" w:lastColumn="0" w:noHBand="0" w:noVBand="1"/>
      </w:tblPr>
      <w:tblGrid>
        <w:gridCol w:w="2710"/>
        <w:gridCol w:w="6352"/>
      </w:tblGrid>
      <w:tr w:rsidR="009E6909" w14:paraId="169F748E" w14:textId="77777777" w:rsidTr="009E6909">
        <w:tc>
          <w:tcPr>
            <w:tcW w:w="2660" w:type="dxa"/>
            <w:shd w:val="clear" w:color="auto" w:fill="DBE5F1" w:themeFill="accent1" w:themeFillTint="33"/>
          </w:tcPr>
          <w:p w14:paraId="7929AA43" w14:textId="77777777" w:rsidR="009E6909" w:rsidRDefault="009E6909" w:rsidP="009E6909">
            <w:pPr>
              <w:rPr>
                <w:rFonts w:ascii="Verdana" w:hAnsi="Verdana"/>
                <w:b/>
                <w:sz w:val="20"/>
              </w:rPr>
            </w:pPr>
            <w:r w:rsidRPr="00B921B4">
              <w:rPr>
                <w:rFonts w:ascii="Verdana" w:hAnsi="Verdana"/>
                <w:b/>
                <w:sz w:val="20"/>
              </w:rPr>
              <w:t>Periodeomschrijving</w:t>
            </w:r>
          </w:p>
        </w:tc>
        <w:tc>
          <w:tcPr>
            <w:tcW w:w="6552" w:type="dxa"/>
            <w:shd w:val="clear" w:color="auto" w:fill="DBE5F1" w:themeFill="accent1" w:themeFillTint="33"/>
          </w:tcPr>
          <w:p w14:paraId="4E75C1FA" w14:textId="77777777" w:rsidR="009E6909" w:rsidRPr="009E6909" w:rsidRDefault="00494E6F" w:rsidP="00B921B4">
            <w:pPr>
              <w:rPr>
                <w:rFonts w:ascii="Verdana" w:hAnsi="Verdana"/>
                <w:sz w:val="20"/>
              </w:rPr>
            </w:pPr>
            <w:r>
              <w:rPr>
                <w:rFonts w:ascii="Verdana" w:hAnsi="Verdana"/>
                <w:sz w:val="20"/>
              </w:rPr>
              <w:t>D</w:t>
            </w:r>
            <w:r w:rsidR="009E6909" w:rsidRPr="00B921B4">
              <w:rPr>
                <w:rFonts w:ascii="Verdana" w:hAnsi="Verdana"/>
                <w:sz w:val="20"/>
              </w:rPr>
              <w:t>e periodeomschrijving geeft aan op welke periode je loonstrook betrekking heeft.</w:t>
            </w:r>
          </w:p>
        </w:tc>
      </w:tr>
      <w:tr w:rsidR="009E6909" w14:paraId="52AE3AA1" w14:textId="77777777" w:rsidTr="009E6909">
        <w:tc>
          <w:tcPr>
            <w:tcW w:w="2660" w:type="dxa"/>
            <w:shd w:val="clear" w:color="auto" w:fill="DBE5F1" w:themeFill="accent1" w:themeFillTint="33"/>
          </w:tcPr>
          <w:p w14:paraId="7E47322A" w14:textId="77777777" w:rsidR="009E6909" w:rsidRPr="00B921B4" w:rsidRDefault="009E6909" w:rsidP="00B921B4">
            <w:pPr>
              <w:rPr>
                <w:rFonts w:ascii="Verdana" w:hAnsi="Verdana"/>
                <w:b/>
                <w:sz w:val="20"/>
              </w:rPr>
            </w:pPr>
            <w:r w:rsidRPr="00B921B4">
              <w:rPr>
                <w:rFonts w:ascii="Verdana" w:hAnsi="Verdana"/>
                <w:b/>
                <w:sz w:val="20"/>
              </w:rPr>
              <w:t>Tabel</w:t>
            </w:r>
          </w:p>
        </w:tc>
        <w:tc>
          <w:tcPr>
            <w:tcW w:w="6552" w:type="dxa"/>
            <w:shd w:val="clear" w:color="auto" w:fill="DBE5F1" w:themeFill="accent1" w:themeFillTint="33"/>
          </w:tcPr>
          <w:p w14:paraId="0C5C7982" w14:textId="77777777" w:rsidR="009E6909" w:rsidRPr="00B921B4" w:rsidRDefault="00494E6F" w:rsidP="00B921B4">
            <w:pPr>
              <w:rPr>
                <w:rFonts w:ascii="Verdana" w:hAnsi="Verdana"/>
                <w:sz w:val="20"/>
              </w:rPr>
            </w:pPr>
            <w:r>
              <w:rPr>
                <w:rFonts w:ascii="Verdana" w:hAnsi="Verdana"/>
                <w:sz w:val="20"/>
              </w:rPr>
              <w:t>D</w:t>
            </w:r>
            <w:r w:rsidR="009E6909" w:rsidRPr="00B921B4">
              <w:rPr>
                <w:rFonts w:ascii="Verdana" w:hAnsi="Verdana"/>
                <w:sz w:val="20"/>
              </w:rPr>
              <w:t>eze gegevens zijn belangrijk om de loonheffing/premie volksverzekeringen volgens de tabel van de belastingdienst te bepalen. Omdat er verschillende tabellen bestaan, (dag</w:t>
            </w:r>
            <w:r>
              <w:rPr>
                <w:rFonts w:ascii="Verdana" w:hAnsi="Verdana"/>
                <w:sz w:val="20"/>
              </w:rPr>
              <w:t>-</w:t>
            </w:r>
            <w:r w:rsidR="009E6909" w:rsidRPr="00B921B4">
              <w:rPr>
                <w:rFonts w:ascii="Verdana" w:hAnsi="Verdana"/>
                <w:sz w:val="20"/>
              </w:rPr>
              <w:t>week- maand) wordt hier afgedrukt welke tabel in uw situatie wordt toegepast; vaak de  kleur “wit” per 4 weken, wat refereert aan de normale loonbelasting-/premietabel.</w:t>
            </w:r>
          </w:p>
        </w:tc>
      </w:tr>
      <w:tr w:rsidR="009E6909" w14:paraId="4E0C6C2A" w14:textId="77777777" w:rsidTr="009E6909">
        <w:tc>
          <w:tcPr>
            <w:tcW w:w="2660" w:type="dxa"/>
            <w:shd w:val="clear" w:color="auto" w:fill="DBE5F1" w:themeFill="accent1" w:themeFillTint="33"/>
          </w:tcPr>
          <w:p w14:paraId="010C1A7E" w14:textId="77777777" w:rsidR="009E6909" w:rsidRPr="00B921B4" w:rsidRDefault="009E6909" w:rsidP="00B921B4">
            <w:pPr>
              <w:rPr>
                <w:rFonts w:ascii="Verdana" w:hAnsi="Verdana"/>
                <w:b/>
                <w:sz w:val="20"/>
              </w:rPr>
            </w:pPr>
            <w:r>
              <w:rPr>
                <w:rFonts w:ascii="Verdana" w:hAnsi="Verdana"/>
                <w:b/>
                <w:sz w:val="20"/>
              </w:rPr>
              <w:t>HEF.K</w:t>
            </w:r>
          </w:p>
        </w:tc>
        <w:tc>
          <w:tcPr>
            <w:tcW w:w="6552" w:type="dxa"/>
            <w:shd w:val="clear" w:color="auto" w:fill="DBE5F1" w:themeFill="accent1" w:themeFillTint="33"/>
          </w:tcPr>
          <w:p w14:paraId="48610BBF" w14:textId="77777777" w:rsidR="009E6909" w:rsidRPr="00B921B4" w:rsidRDefault="009E6909" w:rsidP="009E6909">
            <w:pPr>
              <w:rPr>
                <w:rFonts w:ascii="Verdana" w:hAnsi="Verdana"/>
                <w:sz w:val="20"/>
              </w:rPr>
            </w:pPr>
            <w:r w:rsidRPr="00B921B4">
              <w:rPr>
                <w:rFonts w:ascii="Verdana" w:hAnsi="Verdana"/>
                <w:sz w:val="20"/>
              </w:rPr>
              <w:t xml:space="preserve">De code heffingskorting hangt af van uw persoonlijke omstandigheden en wordt door uw werkgever ingevuld aan de hand van je </w:t>
            </w:r>
            <w:r w:rsidR="00494E6F" w:rsidRPr="00B921B4">
              <w:rPr>
                <w:rFonts w:ascii="Verdana" w:hAnsi="Verdana"/>
                <w:sz w:val="20"/>
              </w:rPr>
              <w:t>loonheffingverklaring</w:t>
            </w:r>
            <w:r w:rsidRPr="00B921B4">
              <w:rPr>
                <w:rFonts w:ascii="Verdana" w:hAnsi="Verdana"/>
                <w:sz w:val="20"/>
              </w:rPr>
              <w:t>. De code bepaalt of er wel (waarde = ja) of geen (waarde = nee) korting wordt toegepast op de in te houden</w:t>
            </w:r>
            <w:r w:rsidR="00494E6F">
              <w:rPr>
                <w:rFonts w:ascii="Verdana" w:hAnsi="Verdana"/>
                <w:sz w:val="20"/>
              </w:rPr>
              <w:t xml:space="preserve"> </w:t>
            </w:r>
            <w:r w:rsidRPr="00B921B4">
              <w:rPr>
                <w:rFonts w:ascii="Verdana" w:hAnsi="Verdana"/>
                <w:sz w:val="20"/>
              </w:rPr>
              <w:t>loonheffing.</w:t>
            </w:r>
          </w:p>
        </w:tc>
      </w:tr>
      <w:tr w:rsidR="009E6909" w14:paraId="3F3DBD5C" w14:textId="77777777" w:rsidTr="009E6909">
        <w:tc>
          <w:tcPr>
            <w:tcW w:w="2660" w:type="dxa"/>
            <w:shd w:val="clear" w:color="auto" w:fill="DBE5F1" w:themeFill="accent1" w:themeFillTint="33"/>
          </w:tcPr>
          <w:p w14:paraId="4D9E5B07" w14:textId="77777777" w:rsidR="009E6909" w:rsidRDefault="009E6909" w:rsidP="00B921B4">
            <w:pPr>
              <w:rPr>
                <w:rFonts w:ascii="Verdana" w:hAnsi="Verdana"/>
                <w:b/>
                <w:sz w:val="20"/>
              </w:rPr>
            </w:pPr>
            <w:r w:rsidRPr="00B921B4">
              <w:rPr>
                <w:rFonts w:ascii="Verdana" w:hAnsi="Verdana"/>
                <w:b/>
                <w:sz w:val="20"/>
              </w:rPr>
              <w:t>Jaarloon</w:t>
            </w:r>
          </w:p>
        </w:tc>
        <w:tc>
          <w:tcPr>
            <w:tcW w:w="6552" w:type="dxa"/>
            <w:shd w:val="clear" w:color="auto" w:fill="DBE5F1" w:themeFill="accent1" w:themeFillTint="33"/>
          </w:tcPr>
          <w:p w14:paraId="4F16F83B" w14:textId="77777777" w:rsidR="009E6909" w:rsidRPr="00B921B4" w:rsidRDefault="00494E6F" w:rsidP="009E6909">
            <w:pPr>
              <w:rPr>
                <w:rFonts w:ascii="Verdana" w:hAnsi="Verdana"/>
                <w:sz w:val="20"/>
              </w:rPr>
            </w:pPr>
            <w:r>
              <w:rPr>
                <w:rFonts w:ascii="Verdana" w:hAnsi="Verdana"/>
                <w:sz w:val="20"/>
              </w:rPr>
              <w:t>D</w:t>
            </w:r>
            <w:r w:rsidR="009E6909" w:rsidRPr="00B921B4">
              <w:rPr>
                <w:rFonts w:ascii="Verdana" w:hAnsi="Verdana"/>
                <w:sz w:val="20"/>
              </w:rPr>
              <w:t>it is het fiscale jaarloon van het vorige jaar. Indien u pas net in dienst bent gekomen wordt dit door het systeem automatisch berekend. Dit jaarloon bepaalt het percentage bijzonder tarief wat van toepassing is (zie Loonheff.) op bijzondere beloningen zoals o.a. vakantiegeld en overwerk.</w:t>
            </w:r>
          </w:p>
        </w:tc>
      </w:tr>
      <w:tr w:rsidR="009E6909" w14:paraId="77ED09B9" w14:textId="77777777" w:rsidTr="009E6909">
        <w:tc>
          <w:tcPr>
            <w:tcW w:w="2660" w:type="dxa"/>
            <w:shd w:val="clear" w:color="auto" w:fill="DBE5F1" w:themeFill="accent1" w:themeFillTint="33"/>
          </w:tcPr>
          <w:p w14:paraId="3E9648AA" w14:textId="77777777" w:rsidR="009E6909" w:rsidRPr="00B921B4" w:rsidRDefault="009E6909" w:rsidP="00B921B4">
            <w:pPr>
              <w:rPr>
                <w:rFonts w:ascii="Verdana" w:hAnsi="Verdana"/>
                <w:b/>
                <w:sz w:val="20"/>
              </w:rPr>
            </w:pPr>
            <w:r w:rsidRPr="00B921B4">
              <w:rPr>
                <w:rFonts w:ascii="Verdana" w:hAnsi="Verdana"/>
                <w:b/>
                <w:sz w:val="20"/>
              </w:rPr>
              <w:t>Loonheff.</w:t>
            </w:r>
          </w:p>
        </w:tc>
        <w:tc>
          <w:tcPr>
            <w:tcW w:w="6552" w:type="dxa"/>
            <w:shd w:val="clear" w:color="auto" w:fill="DBE5F1" w:themeFill="accent1" w:themeFillTint="33"/>
          </w:tcPr>
          <w:p w14:paraId="266E7E39" w14:textId="77777777" w:rsidR="009E6909" w:rsidRPr="00B921B4" w:rsidRDefault="00494E6F" w:rsidP="009E6909">
            <w:pPr>
              <w:rPr>
                <w:rFonts w:ascii="Verdana" w:hAnsi="Verdana"/>
                <w:sz w:val="20"/>
              </w:rPr>
            </w:pPr>
            <w:r>
              <w:rPr>
                <w:rFonts w:ascii="Verdana" w:hAnsi="Verdana"/>
                <w:sz w:val="20"/>
              </w:rPr>
              <w:t>H</w:t>
            </w:r>
            <w:r w:rsidR="009E6909" w:rsidRPr="00B921B4">
              <w:rPr>
                <w:rFonts w:ascii="Verdana" w:hAnsi="Verdana"/>
                <w:sz w:val="20"/>
              </w:rPr>
              <w:t>et toe te passen percentage loonheffing o</w:t>
            </w:r>
            <w:r>
              <w:rPr>
                <w:rFonts w:ascii="Verdana" w:hAnsi="Verdana"/>
                <w:sz w:val="20"/>
              </w:rPr>
              <w:t>ver bijzondere beloningen, zie j</w:t>
            </w:r>
            <w:r w:rsidR="009E6909" w:rsidRPr="00B921B4">
              <w:rPr>
                <w:rFonts w:ascii="Verdana" w:hAnsi="Verdana"/>
                <w:sz w:val="20"/>
              </w:rPr>
              <w:t>aarloon.</w:t>
            </w:r>
          </w:p>
        </w:tc>
      </w:tr>
      <w:tr w:rsidR="009E6909" w14:paraId="73DF3785" w14:textId="77777777" w:rsidTr="009E6909">
        <w:tc>
          <w:tcPr>
            <w:tcW w:w="2660" w:type="dxa"/>
            <w:shd w:val="clear" w:color="auto" w:fill="DBE5F1" w:themeFill="accent1" w:themeFillTint="33"/>
          </w:tcPr>
          <w:p w14:paraId="5B9B072D" w14:textId="14681556" w:rsidR="009E6909" w:rsidRPr="00B921B4" w:rsidRDefault="009E6909" w:rsidP="00B921B4">
            <w:pPr>
              <w:rPr>
                <w:rFonts w:ascii="Verdana" w:hAnsi="Verdana"/>
                <w:b/>
                <w:sz w:val="20"/>
              </w:rPr>
            </w:pPr>
            <w:r w:rsidRPr="00B921B4">
              <w:rPr>
                <w:rFonts w:ascii="Verdana" w:hAnsi="Verdana"/>
                <w:b/>
                <w:sz w:val="20"/>
              </w:rPr>
              <w:t>BSN</w:t>
            </w:r>
            <w:r w:rsidR="00224FAD">
              <w:rPr>
                <w:rFonts w:ascii="Verdana" w:hAnsi="Verdana"/>
                <w:b/>
                <w:sz w:val="20"/>
              </w:rPr>
              <w:t xml:space="preserve">: </w:t>
            </w:r>
            <w:proofErr w:type="spellStart"/>
            <w:r w:rsidR="00224FAD">
              <w:rPr>
                <w:rFonts w:ascii="Verdana" w:hAnsi="Verdana"/>
                <w:b/>
                <w:sz w:val="20"/>
              </w:rPr>
              <w:t>burgerservicenummer</w:t>
            </w:r>
            <w:proofErr w:type="spellEnd"/>
          </w:p>
        </w:tc>
        <w:tc>
          <w:tcPr>
            <w:tcW w:w="6552" w:type="dxa"/>
            <w:shd w:val="clear" w:color="auto" w:fill="DBE5F1" w:themeFill="accent1" w:themeFillTint="33"/>
          </w:tcPr>
          <w:p w14:paraId="656F24AF" w14:textId="0CEE265F" w:rsidR="009E6909" w:rsidRPr="00B921B4" w:rsidRDefault="009E6909" w:rsidP="009E6909">
            <w:pPr>
              <w:rPr>
                <w:rFonts w:ascii="Verdana" w:hAnsi="Verdana"/>
                <w:sz w:val="20"/>
              </w:rPr>
            </w:pPr>
            <w:r w:rsidRPr="00B921B4">
              <w:rPr>
                <w:rFonts w:ascii="Verdana" w:hAnsi="Verdana"/>
                <w:sz w:val="20"/>
              </w:rPr>
              <w:t xml:space="preserve">Onder dit nummer staat u geregistreerd bij de </w:t>
            </w:r>
            <w:r w:rsidR="00224FAD">
              <w:rPr>
                <w:rFonts w:ascii="Verdana" w:hAnsi="Verdana"/>
                <w:sz w:val="20"/>
              </w:rPr>
              <w:t>overheid</w:t>
            </w:r>
            <w:r w:rsidR="00B40AC5">
              <w:rPr>
                <w:rFonts w:ascii="Verdana" w:hAnsi="Verdana"/>
                <w:sz w:val="20"/>
              </w:rPr>
              <w:t>. Volgens de belastingdienst is het niet langer verplicht om op de loonstrook het BSN van de medewerker te vermelden. Advies: vermeld het BSN-nummer niet. Een BSN moet nog wel op jaaropgaven staan.</w:t>
            </w:r>
          </w:p>
        </w:tc>
      </w:tr>
      <w:tr w:rsidR="009E6909" w14:paraId="29CC0C23" w14:textId="77777777" w:rsidTr="009E6909">
        <w:tc>
          <w:tcPr>
            <w:tcW w:w="2660" w:type="dxa"/>
            <w:shd w:val="clear" w:color="auto" w:fill="DBE5F1" w:themeFill="accent1" w:themeFillTint="33"/>
          </w:tcPr>
          <w:p w14:paraId="5561E360" w14:textId="77777777" w:rsidR="009E6909" w:rsidRPr="00B921B4" w:rsidRDefault="009E6909" w:rsidP="00B921B4">
            <w:pPr>
              <w:rPr>
                <w:rFonts w:ascii="Verdana" w:hAnsi="Verdana"/>
                <w:b/>
                <w:sz w:val="20"/>
              </w:rPr>
            </w:pPr>
            <w:r w:rsidRPr="00B921B4">
              <w:rPr>
                <w:rFonts w:ascii="Verdana" w:hAnsi="Verdana"/>
                <w:b/>
                <w:sz w:val="20"/>
              </w:rPr>
              <w:t>IKV</w:t>
            </w:r>
          </w:p>
        </w:tc>
        <w:tc>
          <w:tcPr>
            <w:tcW w:w="6552" w:type="dxa"/>
            <w:shd w:val="clear" w:color="auto" w:fill="DBE5F1" w:themeFill="accent1" w:themeFillTint="33"/>
          </w:tcPr>
          <w:p w14:paraId="275CAFAB" w14:textId="77777777" w:rsidR="009E6909" w:rsidRPr="00B921B4" w:rsidRDefault="009E6909" w:rsidP="009E6909">
            <w:pPr>
              <w:rPr>
                <w:rFonts w:ascii="Verdana" w:hAnsi="Verdana"/>
                <w:sz w:val="20"/>
              </w:rPr>
            </w:pPr>
            <w:r w:rsidRPr="00B921B4">
              <w:rPr>
                <w:rFonts w:ascii="Verdana" w:hAnsi="Verdana"/>
                <w:sz w:val="20"/>
              </w:rPr>
              <w:t>De code IKV is voor de belastingdienst. Indien u binnen één jaar uit dienst gaat en weer in dienst treedt staat hier het nummer 2.</w:t>
            </w:r>
          </w:p>
        </w:tc>
      </w:tr>
      <w:tr w:rsidR="009E6909" w14:paraId="23C43A2D" w14:textId="77777777" w:rsidTr="009E6909">
        <w:tc>
          <w:tcPr>
            <w:tcW w:w="2660" w:type="dxa"/>
            <w:shd w:val="clear" w:color="auto" w:fill="DBE5F1" w:themeFill="accent1" w:themeFillTint="33"/>
          </w:tcPr>
          <w:p w14:paraId="13FA6C77" w14:textId="77777777" w:rsidR="009E6909" w:rsidRPr="00B921B4" w:rsidRDefault="009E6909" w:rsidP="00B921B4">
            <w:pPr>
              <w:rPr>
                <w:rFonts w:ascii="Verdana" w:hAnsi="Verdana"/>
                <w:b/>
                <w:sz w:val="20"/>
              </w:rPr>
            </w:pPr>
            <w:r w:rsidRPr="00B921B4">
              <w:rPr>
                <w:rFonts w:ascii="Verdana" w:hAnsi="Verdana"/>
                <w:b/>
                <w:sz w:val="20"/>
              </w:rPr>
              <w:t>Salaris:</w:t>
            </w:r>
            <w:r w:rsidRPr="00B921B4">
              <w:rPr>
                <w:rFonts w:ascii="Verdana" w:hAnsi="Verdana"/>
                <w:sz w:val="20"/>
              </w:rPr>
              <w:t xml:space="preserve"> </w:t>
            </w:r>
          </w:p>
        </w:tc>
        <w:tc>
          <w:tcPr>
            <w:tcW w:w="6552" w:type="dxa"/>
            <w:shd w:val="clear" w:color="auto" w:fill="DBE5F1" w:themeFill="accent1" w:themeFillTint="33"/>
          </w:tcPr>
          <w:p w14:paraId="091FCB3B" w14:textId="424656E7" w:rsidR="009E6909" w:rsidRPr="00B921B4" w:rsidRDefault="009E6909" w:rsidP="009E6909">
            <w:pPr>
              <w:rPr>
                <w:rFonts w:ascii="Verdana" w:hAnsi="Verdana"/>
                <w:sz w:val="20"/>
              </w:rPr>
            </w:pPr>
            <w:r w:rsidRPr="00B921B4">
              <w:rPr>
                <w:rFonts w:ascii="Verdana" w:hAnsi="Verdana"/>
                <w:sz w:val="20"/>
              </w:rPr>
              <w:t>Salaris is het overeengekomen brutoloon op fulltime basis</w:t>
            </w:r>
            <w:r w:rsidR="00B40AC5">
              <w:rPr>
                <w:rFonts w:ascii="Verdana" w:hAnsi="Verdana"/>
                <w:sz w:val="20"/>
              </w:rPr>
              <w:t xml:space="preserve"> of het brutoloon per uur.</w:t>
            </w:r>
          </w:p>
        </w:tc>
      </w:tr>
      <w:tr w:rsidR="009E6909" w14:paraId="0531EA93" w14:textId="77777777" w:rsidTr="009E6909">
        <w:tc>
          <w:tcPr>
            <w:tcW w:w="2660" w:type="dxa"/>
            <w:shd w:val="clear" w:color="auto" w:fill="DBE5F1" w:themeFill="accent1" w:themeFillTint="33"/>
          </w:tcPr>
          <w:p w14:paraId="39F89C7A" w14:textId="77777777" w:rsidR="009E6909" w:rsidRPr="00B921B4" w:rsidRDefault="009E6909" w:rsidP="00B921B4">
            <w:pPr>
              <w:rPr>
                <w:rFonts w:ascii="Verdana" w:hAnsi="Verdana"/>
                <w:b/>
                <w:sz w:val="20"/>
              </w:rPr>
            </w:pPr>
            <w:r w:rsidRPr="00B921B4">
              <w:rPr>
                <w:rFonts w:ascii="Verdana" w:hAnsi="Verdana"/>
                <w:b/>
                <w:sz w:val="20"/>
              </w:rPr>
              <w:t>Per</w:t>
            </w:r>
          </w:p>
        </w:tc>
        <w:tc>
          <w:tcPr>
            <w:tcW w:w="6552" w:type="dxa"/>
            <w:shd w:val="clear" w:color="auto" w:fill="DBE5F1" w:themeFill="accent1" w:themeFillTint="33"/>
          </w:tcPr>
          <w:p w14:paraId="1197BCC7" w14:textId="77777777" w:rsidR="009E6909" w:rsidRPr="00B921B4" w:rsidRDefault="009E6909" w:rsidP="009E6909">
            <w:pPr>
              <w:rPr>
                <w:rFonts w:ascii="Verdana" w:hAnsi="Verdana"/>
                <w:sz w:val="20"/>
              </w:rPr>
            </w:pPr>
            <w:r w:rsidRPr="00B921B4">
              <w:rPr>
                <w:rFonts w:ascii="Verdana" w:hAnsi="Verdana"/>
                <w:sz w:val="20"/>
              </w:rPr>
              <w:t>De periode waarop het salaris betrekking heeft: 4 weken.</w:t>
            </w:r>
          </w:p>
        </w:tc>
      </w:tr>
      <w:tr w:rsidR="009E6909" w14:paraId="0E7D4AAC" w14:textId="77777777" w:rsidTr="009E6909">
        <w:tc>
          <w:tcPr>
            <w:tcW w:w="2660" w:type="dxa"/>
            <w:shd w:val="clear" w:color="auto" w:fill="DBE5F1" w:themeFill="accent1" w:themeFillTint="33"/>
          </w:tcPr>
          <w:p w14:paraId="6700B96E" w14:textId="77777777" w:rsidR="009E6909" w:rsidRPr="00B921B4" w:rsidRDefault="009E6909" w:rsidP="009E6909">
            <w:pPr>
              <w:rPr>
                <w:rFonts w:ascii="Verdana" w:hAnsi="Verdana"/>
                <w:sz w:val="20"/>
              </w:rPr>
            </w:pPr>
            <w:r w:rsidRPr="00B921B4">
              <w:rPr>
                <w:rFonts w:ascii="Verdana" w:hAnsi="Verdana"/>
                <w:b/>
                <w:sz w:val="20"/>
              </w:rPr>
              <w:t>OV.UURL</w:t>
            </w:r>
            <w:r w:rsidRPr="00B921B4">
              <w:rPr>
                <w:rFonts w:ascii="Verdana" w:hAnsi="Verdana"/>
                <w:sz w:val="20"/>
              </w:rPr>
              <w:t>.</w:t>
            </w:r>
          </w:p>
          <w:p w14:paraId="21D69B5C" w14:textId="77777777" w:rsidR="009E6909" w:rsidRPr="00B921B4" w:rsidRDefault="009E6909" w:rsidP="00B921B4">
            <w:pPr>
              <w:rPr>
                <w:rFonts w:ascii="Verdana" w:hAnsi="Verdana"/>
                <w:b/>
                <w:sz w:val="20"/>
              </w:rPr>
            </w:pPr>
          </w:p>
        </w:tc>
        <w:tc>
          <w:tcPr>
            <w:tcW w:w="6552" w:type="dxa"/>
            <w:shd w:val="clear" w:color="auto" w:fill="DBE5F1" w:themeFill="accent1" w:themeFillTint="33"/>
          </w:tcPr>
          <w:p w14:paraId="4112EF90" w14:textId="77777777" w:rsidR="009E6909" w:rsidRPr="00B921B4" w:rsidRDefault="009E6909" w:rsidP="00494E6F">
            <w:pPr>
              <w:rPr>
                <w:rFonts w:ascii="Verdana" w:hAnsi="Verdana"/>
                <w:sz w:val="20"/>
              </w:rPr>
            </w:pPr>
            <w:r w:rsidRPr="00B921B4">
              <w:rPr>
                <w:rFonts w:ascii="Verdana" w:hAnsi="Verdana"/>
                <w:sz w:val="20"/>
              </w:rPr>
              <w:t xml:space="preserve">Het uurloon is het salaris gedeeld door de arbeidsduur. Dit is voor de </w:t>
            </w:r>
            <w:r w:rsidR="00494E6F">
              <w:rPr>
                <w:rFonts w:ascii="Verdana" w:hAnsi="Verdana"/>
                <w:sz w:val="20"/>
              </w:rPr>
              <w:t>cao</w:t>
            </w:r>
            <w:r w:rsidRPr="00B921B4">
              <w:rPr>
                <w:rFonts w:ascii="Verdana" w:hAnsi="Verdana"/>
                <w:sz w:val="20"/>
              </w:rPr>
              <w:t xml:space="preserve"> PB 152 uur.  </w:t>
            </w:r>
          </w:p>
        </w:tc>
      </w:tr>
      <w:tr w:rsidR="009E6909" w14:paraId="2386C31E" w14:textId="77777777" w:rsidTr="009E6909">
        <w:tc>
          <w:tcPr>
            <w:tcW w:w="2660" w:type="dxa"/>
            <w:shd w:val="clear" w:color="auto" w:fill="DBE5F1" w:themeFill="accent1" w:themeFillTint="33"/>
          </w:tcPr>
          <w:p w14:paraId="77A6566A" w14:textId="6381242D" w:rsidR="009E6909" w:rsidRPr="00B921B4" w:rsidRDefault="009E6909" w:rsidP="009E6909">
            <w:pPr>
              <w:rPr>
                <w:rFonts w:ascii="Verdana" w:hAnsi="Verdana"/>
                <w:b/>
                <w:sz w:val="20"/>
              </w:rPr>
            </w:pPr>
            <w:proofErr w:type="spellStart"/>
            <w:r w:rsidRPr="00B921B4">
              <w:rPr>
                <w:rFonts w:ascii="Verdana" w:hAnsi="Verdana"/>
                <w:b/>
                <w:sz w:val="20"/>
              </w:rPr>
              <w:t>Wett</w:t>
            </w:r>
            <w:proofErr w:type="spellEnd"/>
            <w:r w:rsidRPr="00B921B4">
              <w:rPr>
                <w:rFonts w:ascii="Verdana" w:hAnsi="Verdana"/>
                <w:b/>
                <w:sz w:val="20"/>
              </w:rPr>
              <w:t>. Min.</w:t>
            </w:r>
            <w:r w:rsidR="00B40AC5">
              <w:rPr>
                <w:rFonts w:ascii="Verdana" w:hAnsi="Verdana"/>
                <w:b/>
                <w:sz w:val="20"/>
              </w:rPr>
              <w:t xml:space="preserve"> Uurloon en </w:t>
            </w:r>
            <w:r w:rsidRPr="00B921B4">
              <w:rPr>
                <w:rFonts w:ascii="Verdana" w:hAnsi="Verdana"/>
                <w:b/>
                <w:sz w:val="20"/>
              </w:rPr>
              <w:t xml:space="preserve"> </w:t>
            </w:r>
            <w:proofErr w:type="spellStart"/>
            <w:r w:rsidRPr="00B921B4">
              <w:rPr>
                <w:rFonts w:ascii="Verdana" w:hAnsi="Verdana"/>
                <w:b/>
                <w:sz w:val="20"/>
              </w:rPr>
              <w:t>Arb</w:t>
            </w:r>
            <w:proofErr w:type="spellEnd"/>
            <w:r w:rsidRPr="00B921B4">
              <w:rPr>
                <w:rFonts w:ascii="Verdana" w:hAnsi="Verdana"/>
                <w:b/>
                <w:sz w:val="20"/>
              </w:rPr>
              <w:t>. Duur</w:t>
            </w:r>
          </w:p>
        </w:tc>
        <w:tc>
          <w:tcPr>
            <w:tcW w:w="6552" w:type="dxa"/>
            <w:shd w:val="clear" w:color="auto" w:fill="DBE5F1" w:themeFill="accent1" w:themeFillTint="33"/>
          </w:tcPr>
          <w:p w14:paraId="434E079C" w14:textId="77777777" w:rsidR="009E6909" w:rsidRPr="00B921B4" w:rsidRDefault="00D06C39" w:rsidP="009E6909">
            <w:pPr>
              <w:rPr>
                <w:rFonts w:ascii="Verdana" w:hAnsi="Verdana"/>
                <w:sz w:val="20"/>
              </w:rPr>
            </w:pPr>
            <w:r>
              <w:rPr>
                <w:rFonts w:ascii="Verdana" w:hAnsi="Verdana"/>
                <w:sz w:val="20"/>
              </w:rPr>
              <w:t>H</w:t>
            </w:r>
            <w:r w:rsidR="009E6909" w:rsidRPr="00B921B4">
              <w:rPr>
                <w:rFonts w:ascii="Verdana" w:hAnsi="Verdana"/>
                <w:sz w:val="20"/>
              </w:rPr>
              <w:t>ier staat het wettelijk bruto minimumloon en het aantal uur dat gewerkt wordt op fulltime basis voor dit minimumloon.</w:t>
            </w:r>
          </w:p>
        </w:tc>
      </w:tr>
      <w:tr w:rsidR="009E6909" w14:paraId="409857D7" w14:textId="77777777" w:rsidTr="009E6909">
        <w:tc>
          <w:tcPr>
            <w:tcW w:w="2660" w:type="dxa"/>
            <w:shd w:val="clear" w:color="auto" w:fill="DBE5F1" w:themeFill="accent1" w:themeFillTint="33"/>
          </w:tcPr>
          <w:p w14:paraId="03F80867" w14:textId="77777777" w:rsidR="009E6909" w:rsidRPr="00B921B4" w:rsidRDefault="009E6909" w:rsidP="009E6909">
            <w:pPr>
              <w:rPr>
                <w:rFonts w:ascii="Verdana" w:hAnsi="Verdana"/>
                <w:b/>
                <w:sz w:val="20"/>
              </w:rPr>
            </w:pPr>
            <w:r w:rsidRPr="00B921B4">
              <w:rPr>
                <w:rFonts w:ascii="Verdana" w:hAnsi="Verdana"/>
                <w:b/>
                <w:sz w:val="20"/>
              </w:rPr>
              <w:t>Verzekerd voor</w:t>
            </w:r>
          </w:p>
        </w:tc>
        <w:tc>
          <w:tcPr>
            <w:tcW w:w="6552" w:type="dxa"/>
            <w:shd w:val="clear" w:color="auto" w:fill="DBE5F1" w:themeFill="accent1" w:themeFillTint="33"/>
          </w:tcPr>
          <w:p w14:paraId="5D671B3A" w14:textId="77777777" w:rsidR="009E6909" w:rsidRPr="00B921B4" w:rsidRDefault="009E6909" w:rsidP="009E6909">
            <w:pPr>
              <w:rPr>
                <w:rFonts w:ascii="Verdana" w:hAnsi="Verdana"/>
                <w:sz w:val="20"/>
              </w:rPr>
            </w:pPr>
            <w:r w:rsidRPr="00B921B4">
              <w:rPr>
                <w:rFonts w:ascii="Verdana" w:hAnsi="Verdana"/>
                <w:sz w:val="20"/>
              </w:rPr>
              <w:t>Wanneer hier de codes ZVW (ZorgVerzekeringsWet), ZW (</w:t>
            </w:r>
            <w:r w:rsidR="00494E6F" w:rsidRPr="00B921B4">
              <w:rPr>
                <w:rFonts w:ascii="Verdana" w:hAnsi="Verdana"/>
                <w:sz w:val="20"/>
              </w:rPr>
              <w:t>Ziektewet</w:t>
            </w:r>
            <w:r w:rsidRPr="00B921B4">
              <w:rPr>
                <w:rFonts w:ascii="Verdana" w:hAnsi="Verdana"/>
                <w:sz w:val="20"/>
              </w:rPr>
              <w:t>), WW (</w:t>
            </w:r>
            <w:r w:rsidR="00494E6F" w:rsidRPr="00B921B4">
              <w:rPr>
                <w:rFonts w:ascii="Verdana" w:hAnsi="Verdana"/>
                <w:sz w:val="20"/>
              </w:rPr>
              <w:t>Werkloosheidswet</w:t>
            </w:r>
            <w:r w:rsidRPr="00B921B4">
              <w:rPr>
                <w:rFonts w:ascii="Verdana" w:hAnsi="Verdana"/>
                <w:sz w:val="20"/>
              </w:rPr>
              <w:t xml:space="preserve">) en WIA (Wet werk en </w:t>
            </w:r>
            <w:r w:rsidR="00D06C39">
              <w:rPr>
                <w:rFonts w:ascii="Verdana" w:hAnsi="Verdana"/>
                <w:sz w:val="20"/>
              </w:rPr>
              <w:t>i</w:t>
            </w:r>
            <w:r w:rsidRPr="00B921B4">
              <w:rPr>
                <w:rFonts w:ascii="Verdana" w:hAnsi="Verdana"/>
                <w:sz w:val="20"/>
              </w:rPr>
              <w:t>nkomen naar Arbeidsvermogen (vroeger de</w:t>
            </w:r>
          </w:p>
          <w:p w14:paraId="578C68AB" w14:textId="77777777" w:rsidR="009E6909" w:rsidRPr="00B921B4" w:rsidRDefault="009E6909" w:rsidP="009E6909">
            <w:pPr>
              <w:rPr>
                <w:rFonts w:ascii="Verdana" w:hAnsi="Verdana"/>
                <w:sz w:val="20"/>
              </w:rPr>
            </w:pPr>
            <w:r w:rsidRPr="00B921B4">
              <w:rPr>
                <w:rFonts w:ascii="Verdana" w:hAnsi="Verdana"/>
                <w:sz w:val="20"/>
              </w:rPr>
              <w:t>WAO) zijn ingevuld, bent u voor al deze wetten verzekerd. Als medewerker betaalt u</w:t>
            </w:r>
            <w:r>
              <w:rPr>
                <w:rFonts w:ascii="Verdana" w:hAnsi="Verdana"/>
                <w:sz w:val="20"/>
              </w:rPr>
              <w:t xml:space="preserve"> </w:t>
            </w:r>
            <w:r w:rsidRPr="00B921B4">
              <w:rPr>
                <w:rFonts w:ascii="Verdana" w:hAnsi="Verdana"/>
                <w:sz w:val="20"/>
              </w:rPr>
              <w:t>geen premie voor deze verzekeringen. Deze premies worden door uw werkgever afgedragen.</w:t>
            </w:r>
          </w:p>
        </w:tc>
      </w:tr>
      <w:tr w:rsidR="009E6909" w14:paraId="7861CA47" w14:textId="77777777" w:rsidTr="009E6909">
        <w:tc>
          <w:tcPr>
            <w:tcW w:w="2660" w:type="dxa"/>
            <w:shd w:val="clear" w:color="auto" w:fill="DBE5F1" w:themeFill="accent1" w:themeFillTint="33"/>
          </w:tcPr>
          <w:p w14:paraId="2F6EA647" w14:textId="77777777" w:rsidR="009E6909" w:rsidRPr="00B921B4" w:rsidRDefault="009E6909" w:rsidP="009E6909">
            <w:pPr>
              <w:rPr>
                <w:rFonts w:ascii="Verdana" w:hAnsi="Verdana"/>
                <w:b/>
                <w:sz w:val="20"/>
              </w:rPr>
            </w:pPr>
            <w:r w:rsidRPr="00B921B4">
              <w:rPr>
                <w:rFonts w:ascii="Verdana" w:hAnsi="Verdana"/>
                <w:b/>
                <w:sz w:val="20"/>
              </w:rPr>
              <w:t>RE</w:t>
            </w:r>
            <w:r>
              <w:rPr>
                <w:rFonts w:ascii="Verdana" w:hAnsi="Verdana"/>
                <w:b/>
                <w:sz w:val="20"/>
              </w:rPr>
              <w:t>S</w:t>
            </w:r>
          </w:p>
        </w:tc>
        <w:tc>
          <w:tcPr>
            <w:tcW w:w="6552" w:type="dxa"/>
            <w:shd w:val="clear" w:color="auto" w:fill="DBE5F1" w:themeFill="accent1" w:themeFillTint="33"/>
          </w:tcPr>
          <w:p w14:paraId="42EDBD19" w14:textId="77777777" w:rsidR="009E6909" w:rsidRPr="00B921B4" w:rsidRDefault="009E6909" w:rsidP="009E6909">
            <w:pPr>
              <w:rPr>
                <w:rFonts w:ascii="Verdana" w:hAnsi="Verdana"/>
                <w:sz w:val="20"/>
              </w:rPr>
            </w:pPr>
            <w:r w:rsidRPr="00B921B4">
              <w:rPr>
                <w:rFonts w:ascii="Verdana" w:hAnsi="Verdana"/>
                <w:sz w:val="20"/>
              </w:rPr>
              <w:t>De code RES staat voor deelname aan het opleidingsfonds en Sociaal Fonds voor de</w:t>
            </w:r>
            <w:r>
              <w:rPr>
                <w:rFonts w:ascii="Verdana" w:hAnsi="Verdana"/>
                <w:sz w:val="20"/>
              </w:rPr>
              <w:t xml:space="preserve"> </w:t>
            </w:r>
            <w:r w:rsidRPr="00B921B4">
              <w:rPr>
                <w:rFonts w:ascii="Verdana" w:hAnsi="Verdana"/>
                <w:sz w:val="20"/>
              </w:rPr>
              <w:t>Particuliere Beveiliging. Als hier een J staat betaalt u daar ook voor. Dat is voor iedereen</w:t>
            </w:r>
          </w:p>
          <w:p w14:paraId="357C309D" w14:textId="77777777" w:rsidR="009E6909" w:rsidRPr="00B921B4" w:rsidRDefault="009E6909" w:rsidP="009E6909">
            <w:pPr>
              <w:rPr>
                <w:rFonts w:ascii="Verdana" w:hAnsi="Verdana"/>
                <w:sz w:val="20"/>
              </w:rPr>
            </w:pPr>
            <w:r w:rsidRPr="00B921B4">
              <w:rPr>
                <w:rFonts w:ascii="Verdana" w:hAnsi="Verdana"/>
                <w:sz w:val="20"/>
              </w:rPr>
              <w:lastRenderedPageBreak/>
              <w:t>verplicht behalve voor afroepkrachten en medewerkers die de pensioengerechtigde</w:t>
            </w:r>
            <w:r>
              <w:rPr>
                <w:rFonts w:ascii="Verdana" w:hAnsi="Verdana"/>
                <w:sz w:val="20"/>
              </w:rPr>
              <w:t xml:space="preserve"> </w:t>
            </w:r>
            <w:r w:rsidRPr="00B921B4">
              <w:rPr>
                <w:rFonts w:ascii="Verdana" w:hAnsi="Verdana"/>
                <w:sz w:val="20"/>
              </w:rPr>
              <w:t>leeftijd hebben bereikt.</w:t>
            </w:r>
          </w:p>
        </w:tc>
      </w:tr>
      <w:tr w:rsidR="002C7786" w14:paraId="3A559E15" w14:textId="77777777" w:rsidTr="009E6909">
        <w:tc>
          <w:tcPr>
            <w:tcW w:w="2660" w:type="dxa"/>
            <w:shd w:val="clear" w:color="auto" w:fill="DBE5F1" w:themeFill="accent1" w:themeFillTint="33"/>
          </w:tcPr>
          <w:p w14:paraId="34310F70" w14:textId="06630FD7" w:rsidR="002C7786" w:rsidRPr="00B921B4" w:rsidRDefault="002C7786" w:rsidP="009E6909">
            <w:pPr>
              <w:rPr>
                <w:rFonts w:ascii="Verdana" w:hAnsi="Verdana"/>
                <w:b/>
                <w:sz w:val="20"/>
              </w:rPr>
            </w:pPr>
            <w:r>
              <w:rPr>
                <w:rFonts w:ascii="Verdana" w:hAnsi="Verdana"/>
                <w:b/>
                <w:sz w:val="20"/>
              </w:rPr>
              <w:lastRenderedPageBreak/>
              <w:t>SV-dagen</w:t>
            </w:r>
          </w:p>
        </w:tc>
        <w:tc>
          <w:tcPr>
            <w:tcW w:w="6552" w:type="dxa"/>
            <w:shd w:val="clear" w:color="auto" w:fill="DBE5F1" w:themeFill="accent1" w:themeFillTint="33"/>
          </w:tcPr>
          <w:p w14:paraId="5929F981" w14:textId="43B9A9C9" w:rsidR="002C7786" w:rsidRPr="00B921B4" w:rsidRDefault="002C7786" w:rsidP="002C7786">
            <w:pPr>
              <w:rPr>
                <w:rFonts w:ascii="Verdana" w:hAnsi="Verdana"/>
                <w:sz w:val="20"/>
              </w:rPr>
            </w:pPr>
            <w:r>
              <w:rPr>
                <w:rFonts w:ascii="Verdana" w:hAnsi="Verdana"/>
                <w:color w:val="000000"/>
                <w:sz w:val="20"/>
              </w:rPr>
              <w:t xml:space="preserve">(sociale verzekeringsdagen) - </w:t>
            </w:r>
            <w:r w:rsidRPr="002C7786">
              <w:rPr>
                <w:rFonts w:ascii="Verdana" w:hAnsi="Verdana"/>
                <w:color w:val="000000"/>
                <w:sz w:val="20"/>
              </w:rPr>
              <w:t xml:space="preserve">Dit zijn de werkdagen waarover </w:t>
            </w:r>
            <w:r>
              <w:rPr>
                <w:rFonts w:ascii="Verdana" w:hAnsi="Verdana"/>
                <w:color w:val="000000"/>
                <w:sz w:val="20"/>
              </w:rPr>
              <w:t>s</w:t>
            </w:r>
            <w:r w:rsidRPr="002C7786">
              <w:rPr>
                <w:rFonts w:ascii="Verdana" w:hAnsi="Verdana"/>
                <w:color w:val="000000"/>
                <w:sz w:val="20"/>
              </w:rPr>
              <w:t>alaris wordt betaald.</w:t>
            </w:r>
          </w:p>
        </w:tc>
      </w:tr>
      <w:tr w:rsidR="002C7786" w14:paraId="1CE42DC5" w14:textId="77777777" w:rsidTr="009E6909">
        <w:tc>
          <w:tcPr>
            <w:tcW w:w="2660" w:type="dxa"/>
            <w:shd w:val="clear" w:color="auto" w:fill="DBE5F1" w:themeFill="accent1" w:themeFillTint="33"/>
          </w:tcPr>
          <w:p w14:paraId="31A3DB83" w14:textId="13A723C2" w:rsidR="002C7786" w:rsidRDefault="002C7786" w:rsidP="009E6909">
            <w:pPr>
              <w:rPr>
                <w:rFonts w:ascii="Verdana" w:hAnsi="Verdana"/>
                <w:b/>
                <w:sz w:val="20"/>
              </w:rPr>
            </w:pPr>
            <w:r>
              <w:rPr>
                <w:rFonts w:ascii="Verdana" w:hAnsi="Verdana"/>
                <w:b/>
                <w:sz w:val="20"/>
              </w:rPr>
              <w:t>Arbeidskorting</w:t>
            </w:r>
          </w:p>
        </w:tc>
        <w:tc>
          <w:tcPr>
            <w:tcW w:w="6552" w:type="dxa"/>
            <w:shd w:val="clear" w:color="auto" w:fill="DBE5F1" w:themeFill="accent1" w:themeFillTint="33"/>
          </w:tcPr>
          <w:p w14:paraId="7628F8F8" w14:textId="7A23F707" w:rsidR="002C7786" w:rsidRDefault="002C7786" w:rsidP="002C7786">
            <w:pPr>
              <w:rPr>
                <w:rFonts w:ascii="Verdana" w:hAnsi="Verdana"/>
                <w:color w:val="000000"/>
                <w:sz w:val="20"/>
              </w:rPr>
            </w:pPr>
            <w:r w:rsidRPr="002C7786">
              <w:rPr>
                <w:rFonts w:ascii="Verdana" w:hAnsi="Verdana"/>
                <w:color w:val="000000"/>
                <w:sz w:val="20"/>
              </w:rPr>
              <w:t xml:space="preserve">De arbeidskorting is een heffingskorting. Een heffingskorting is een korting die de Belastingdienst geeft op de belasting die </w:t>
            </w:r>
            <w:r>
              <w:rPr>
                <w:rFonts w:ascii="Verdana" w:hAnsi="Verdana"/>
                <w:color w:val="000000"/>
                <w:sz w:val="20"/>
              </w:rPr>
              <w:t>u</w:t>
            </w:r>
            <w:r w:rsidRPr="002C7786">
              <w:rPr>
                <w:rFonts w:ascii="Verdana" w:hAnsi="Verdana"/>
                <w:color w:val="000000"/>
                <w:sz w:val="20"/>
              </w:rPr>
              <w:t xml:space="preserve"> moet betalen.</w:t>
            </w:r>
          </w:p>
        </w:tc>
      </w:tr>
      <w:tr w:rsidR="002C7786" w14:paraId="2235403E" w14:textId="77777777" w:rsidTr="009E6909">
        <w:tc>
          <w:tcPr>
            <w:tcW w:w="2660" w:type="dxa"/>
            <w:shd w:val="clear" w:color="auto" w:fill="DBE5F1" w:themeFill="accent1" w:themeFillTint="33"/>
          </w:tcPr>
          <w:p w14:paraId="55AA796B" w14:textId="7BC3F172" w:rsidR="002C7786" w:rsidRDefault="002C7786" w:rsidP="009E6909">
            <w:pPr>
              <w:rPr>
                <w:rFonts w:ascii="Verdana" w:hAnsi="Verdana"/>
                <w:b/>
                <w:sz w:val="20"/>
              </w:rPr>
            </w:pPr>
            <w:r>
              <w:rPr>
                <w:rFonts w:ascii="Verdana" w:hAnsi="Verdana"/>
                <w:b/>
                <w:sz w:val="20"/>
              </w:rPr>
              <w:t>Bijzonder tarief</w:t>
            </w:r>
          </w:p>
        </w:tc>
        <w:tc>
          <w:tcPr>
            <w:tcW w:w="6552" w:type="dxa"/>
            <w:shd w:val="clear" w:color="auto" w:fill="DBE5F1" w:themeFill="accent1" w:themeFillTint="33"/>
          </w:tcPr>
          <w:p w14:paraId="0800CFEC" w14:textId="4FB01D35" w:rsidR="002C7786" w:rsidRDefault="002C7786" w:rsidP="002C7786">
            <w:pPr>
              <w:rPr>
                <w:rFonts w:ascii="Verdana" w:hAnsi="Verdana"/>
                <w:color w:val="000000"/>
                <w:sz w:val="20"/>
              </w:rPr>
            </w:pPr>
            <w:r w:rsidRPr="002C7786">
              <w:rPr>
                <w:rFonts w:ascii="Verdana" w:hAnsi="Verdana"/>
                <w:color w:val="000000"/>
                <w:sz w:val="20"/>
              </w:rPr>
              <w:t>‘Bijzonder tarief’ is het belastingpercentage wat wordt toegepast op eenmalige verloningen. Hierbij kunt u onder andere denken aan de vakantiegeld, overwerk, 13de maand, een bonus, eenmalige uitkeringen en de uitbetaling van verlof dagen. Voor deze beloningen geldt een hogere belasting dan over het reguliere salaris. Het gevolg is dat u netto minder over houdt. In principe wordt dit percentage één keer per jaar vast gesteld, op basis van het jaarinkomen van het vorige jaar.</w:t>
            </w:r>
          </w:p>
        </w:tc>
      </w:tr>
      <w:tr w:rsidR="002C7786" w14:paraId="3C4BE8F5" w14:textId="77777777" w:rsidTr="009E6909">
        <w:tc>
          <w:tcPr>
            <w:tcW w:w="2660" w:type="dxa"/>
            <w:shd w:val="clear" w:color="auto" w:fill="DBE5F1" w:themeFill="accent1" w:themeFillTint="33"/>
          </w:tcPr>
          <w:p w14:paraId="303725E9" w14:textId="466E5E68" w:rsidR="002C7786" w:rsidRDefault="002C7786" w:rsidP="009E6909">
            <w:pPr>
              <w:rPr>
                <w:rFonts w:ascii="Verdana" w:hAnsi="Verdana"/>
                <w:b/>
                <w:sz w:val="20"/>
              </w:rPr>
            </w:pPr>
            <w:r>
              <w:rPr>
                <w:rFonts w:ascii="Verdana" w:hAnsi="Verdana"/>
                <w:b/>
                <w:bCs/>
                <w:color w:val="000000"/>
                <w:sz w:val="20"/>
              </w:rPr>
              <w:t xml:space="preserve">Gedifferentieerde premie </w:t>
            </w:r>
            <w:proofErr w:type="spellStart"/>
            <w:r>
              <w:rPr>
                <w:rFonts w:ascii="Verdana" w:hAnsi="Verdana"/>
                <w:b/>
                <w:bCs/>
                <w:color w:val="000000"/>
                <w:sz w:val="20"/>
              </w:rPr>
              <w:t>Whk</w:t>
            </w:r>
            <w:proofErr w:type="spellEnd"/>
          </w:p>
        </w:tc>
        <w:tc>
          <w:tcPr>
            <w:tcW w:w="6552" w:type="dxa"/>
            <w:shd w:val="clear" w:color="auto" w:fill="DBE5F1" w:themeFill="accent1" w:themeFillTint="33"/>
          </w:tcPr>
          <w:p w14:paraId="4EB6223A" w14:textId="65D92D54" w:rsidR="002C7786" w:rsidRDefault="002C7786" w:rsidP="002C7786">
            <w:pPr>
              <w:rPr>
                <w:rFonts w:ascii="Verdana" w:hAnsi="Verdana"/>
                <w:color w:val="000000"/>
                <w:sz w:val="20"/>
              </w:rPr>
            </w:pPr>
            <w:r>
              <w:rPr>
                <w:rFonts w:ascii="Verdana" w:hAnsi="Verdana"/>
                <w:color w:val="000000"/>
                <w:sz w:val="20"/>
              </w:rPr>
              <w:t>Dit is een verzekering voor arbeidsongeschiktheid. </w:t>
            </w:r>
          </w:p>
        </w:tc>
      </w:tr>
    </w:tbl>
    <w:p w14:paraId="5A99FE6D" w14:textId="77777777" w:rsidR="00EE50FF" w:rsidRPr="00B921B4" w:rsidRDefault="00EE50FF" w:rsidP="00B921B4">
      <w:pPr>
        <w:rPr>
          <w:rFonts w:ascii="Verdana" w:hAnsi="Verdana"/>
          <w:sz w:val="20"/>
        </w:rPr>
      </w:pPr>
    </w:p>
    <w:p w14:paraId="60C28685" w14:textId="77777777" w:rsidR="00EE50FF" w:rsidRPr="00B921B4" w:rsidRDefault="00EE50FF" w:rsidP="00B921B4">
      <w:pPr>
        <w:rPr>
          <w:rFonts w:ascii="Verdana" w:hAnsi="Verdana"/>
          <w:sz w:val="20"/>
        </w:rPr>
      </w:pPr>
    </w:p>
    <w:p w14:paraId="21AF7DE0" w14:textId="77777777" w:rsidR="00EE50FF" w:rsidRPr="00B921B4" w:rsidRDefault="00EE50FF" w:rsidP="00B921B4">
      <w:pPr>
        <w:rPr>
          <w:rFonts w:ascii="Verdana" w:hAnsi="Verdana"/>
          <w:sz w:val="20"/>
        </w:rPr>
      </w:pPr>
      <w:r w:rsidRPr="00B921B4">
        <w:rPr>
          <w:rFonts w:ascii="Verdana" w:hAnsi="Verdana"/>
          <w:b/>
          <w:sz w:val="20"/>
        </w:rPr>
        <w:t>Het parttime percentage</w:t>
      </w:r>
      <w:r w:rsidRPr="00B921B4">
        <w:rPr>
          <w:rFonts w:ascii="Verdana" w:hAnsi="Verdana"/>
          <w:sz w:val="20"/>
        </w:rPr>
        <w:t xml:space="preserve"> geef</w:t>
      </w:r>
      <w:r w:rsidR="00D06C39">
        <w:rPr>
          <w:rFonts w:ascii="Verdana" w:hAnsi="Verdana"/>
          <w:sz w:val="20"/>
        </w:rPr>
        <w:t>t aan hoeveel u werkt. Bij de cao</w:t>
      </w:r>
      <w:r w:rsidRPr="00B921B4">
        <w:rPr>
          <w:rFonts w:ascii="Verdana" w:hAnsi="Verdana"/>
          <w:sz w:val="20"/>
        </w:rPr>
        <w:t xml:space="preserve"> PB is 152 uur = 100%</w:t>
      </w:r>
    </w:p>
    <w:p w14:paraId="647CC0E1" w14:textId="77777777" w:rsidR="00EE50FF" w:rsidRPr="00B921B4" w:rsidRDefault="00EE50FF" w:rsidP="00B921B4">
      <w:pPr>
        <w:rPr>
          <w:rFonts w:ascii="Verdana" w:hAnsi="Verdana"/>
          <w:sz w:val="20"/>
        </w:rPr>
      </w:pPr>
    </w:p>
    <w:p w14:paraId="21007505" w14:textId="5098C800" w:rsidR="00EE50FF" w:rsidRPr="00B921B4" w:rsidRDefault="00EE50FF" w:rsidP="00B921B4">
      <w:pPr>
        <w:rPr>
          <w:rFonts w:ascii="Verdana" w:hAnsi="Verdana"/>
          <w:sz w:val="20"/>
        </w:rPr>
      </w:pPr>
      <w:r w:rsidRPr="00B921B4">
        <w:rPr>
          <w:rFonts w:ascii="Verdana" w:hAnsi="Verdana"/>
          <w:b/>
          <w:sz w:val="20"/>
        </w:rPr>
        <w:t>Salarisschaal en trede</w:t>
      </w:r>
      <w:r w:rsidRPr="00B921B4">
        <w:rPr>
          <w:rFonts w:ascii="Verdana" w:hAnsi="Verdana"/>
          <w:sz w:val="20"/>
        </w:rPr>
        <w:t>: geeft aan waar uw salaris op gebaseerd is.</w:t>
      </w:r>
    </w:p>
    <w:p w14:paraId="29960F45" w14:textId="169ADE08" w:rsidR="009E6909" w:rsidRDefault="009E6909" w:rsidP="00B921B4">
      <w:pPr>
        <w:rPr>
          <w:rFonts w:ascii="Verdana" w:hAnsi="Verdana"/>
          <w:noProof/>
          <w:sz w:val="20"/>
        </w:rPr>
      </w:pPr>
    </w:p>
    <w:p w14:paraId="275468F0" w14:textId="77777777" w:rsidR="002C7786" w:rsidRDefault="002C7786" w:rsidP="00B921B4">
      <w:pPr>
        <w:rPr>
          <w:rFonts w:ascii="Verdana" w:hAnsi="Verdana"/>
          <w:sz w:val="20"/>
        </w:rPr>
      </w:pPr>
      <w:bookmarkStart w:id="0" w:name="_GoBack"/>
      <w:bookmarkEnd w:id="0"/>
    </w:p>
    <w:p w14:paraId="7CD4845B" w14:textId="77777777" w:rsidR="00F63936" w:rsidRDefault="00F63936" w:rsidP="00B921B4">
      <w:pPr>
        <w:rPr>
          <w:rFonts w:ascii="Verdana" w:hAnsi="Verdana"/>
          <w:b/>
          <w:sz w:val="20"/>
        </w:rPr>
      </w:pPr>
      <w:r w:rsidRPr="00B921B4">
        <w:rPr>
          <w:rFonts w:ascii="Verdana" w:hAnsi="Verdana"/>
          <w:b/>
          <w:sz w:val="20"/>
        </w:rPr>
        <w:t>Gebruikte afkortingen:</w:t>
      </w:r>
    </w:p>
    <w:p w14:paraId="7FE6A365" w14:textId="77777777" w:rsidR="009E6909" w:rsidRPr="00B921B4" w:rsidRDefault="009E6909" w:rsidP="00B921B4">
      <w:pPr>
        <w:rPr>
          <w:rFonts w:ascii="Verdana" w:hAnsi="Verdana"/>
          <w:b/>
          <w:sz w:val="20"/>
        </w:rPr>
      </w:pPr>
    </w:p>
    <w:tbl>
      <w:tblPr>
        <w:tblStyle w:val="Tabelrast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230"/>
        <w:gridCol w:w="7832"/>
      </w:tblGrid>
      <w:tr w:rsidR="009E6909" w14:paraId="50A79284" w14:textId="77777777" w:rsidTr="00043FA2">
        <w:tc>
          <w:tcPr>
            <w:tcW w:w="1230" w:type="dxa"/>
            <w:shd w:val="clear" w:color="auto" w:fill="DBE5F1" w:themeFill="accent1" w:themeFillTint="33"/>
          </w:tcPr>
          <w:p w14:paraId="4E176223" w14:textId="77777777" w:rsidR="009E6909" w:rsidRDefault="009E6909" w:rsidP="00B921B4">
            <w:pPr>
              <w:rPr>
                <w:rFonts w:ascii="Verdana" w:hAnsi="Verdana"/>
                <w:b/>
                <w:sz w:val="20"/>
              </w:rPr>
            </w:pPr>
            <w:r w:rsidRPr="00B921B4">
              <w:rPr>
                <w:rFonts w:ascii="Verdana" w:hAnsi="Verdana"/>
                <w:sz w:val="20"/>
              </w:rPr>
              <w:t>ORT</w:t>
            </w:r>
          </w:p>
        </w:tc>
        <w:tc>
          <w:tcPr>
            <w:tcW w:w="7832" w:type="dxa"/>
            <w:shd w:val="clear" w:color="auto" w:fill="DBE5F1" w:themeFill="accent1" w:themeFillTint="33"/>
          </w:tcPr>
          <w:p w14:paraId="721CA9B6" w14:textId="77777777" w:rsidR="009E6909" w:rsidRDefault="00494E6F" w:rsidP="00B921B4">
            <w:pPr>
              <w:rPr>
                <w:rFonts w:ascii="Verdana" w:hAnsi="Verdana"/>
                <w:b/>
                <w:sz w:val="20"/>
              </w:rPr>
            </w:pPr>
            <w:r>
              <w:rPr>
                <w:rFonts w:ascii="Verdana" w:hAnsi="Verdana"/>
                <w:sz w:val="20"/>
              </w:rPr>
              <w:t>O</w:t>
            </w:r>
            <w:r w:rsidR="009E6909" w:rsidRPr="00B921B4">
              <w:rPr>
                <w:rFonts w:ascii="Verdana" w:hAnsi="Verdana"/>
                <w:sz w:val="20"/>
              </w:rPr>
              <w:t>nregelmatigheidstoeslag</w:t>
            </w:r>
          </w:p>
        </w:tc>
      </w:tr>
      <w:tr w:rsidR="009E6909" w14:paraId="3035F116" w14:textId="77777777" w:rsidTr="00043FA2">
        <w:tc>
          <w:tcPr>
            <w:tcW w:w="1230" w:type="dxa"/>
            <w:shd w:val="clear" w:color="auto" w:fill="DBE5F1" w:themeFill="accent1" w:themeFillTint="33"/>
          </w:tcPr>
          <w:p w14:paraId="47ACC545" w14:textId="77777777" w:rsidR="009E6909" w:rsidRPr="00B921B4" w:rsidRDefault="009E6909" w:rsidP="00B921B4">
            <w:pPr>
              <w:rPr>
                <w:rFonts w:ascii="Verdana" w:hAnsi="Verdana"/>
                <w:sz w:val="20"/>
              </w:rPr>
            </w:pPr>
            <w:r w:rsidRPr="00B921B4">
              <w:rPr>
                <w:rFonts w:ascii="Verdana" w:hAnsi="Verdana"/>
                <w:sz w:val="20"/>
              </w:rPr>
              <w:t>RV</w:t>
            </w:r>
          </w:p>
        </w:tc>
        <w:tc>
          <w:tcPr>
            <w:tcW w:w="7832" w:type="dxa"/>
            <w:shd w:val="clear" w:color="auto" w:fill="DBE5F1" w:themeFill="accent1" w:themeFillTint="33"/>
          </w:tcPr>
          <w:p w14:paraId="4A18B072" w14:textId="77777777" w:rsidR="009E6909" w:rsidRPr="00B921B4" w:rsidRDefault="00494E6F" w:rsidP="00B921B4">
            <w:pPr>
              <w:rPr>
                <w:rFonts w:ascii="Verdana" w:hAnsi="Verdana"/>
                <w:sz w:val="20"/>
              </w:rPr>
            </w:pPr>
            <w:r>
              <w:rPr>
                <w:rFonts w:ascii="Verdana" w:hAnsi="Verdana"/>
                <w:sz w:val="20"/>
              </w:rPr>
              <w:t>R</w:t>
            </w:r>
            <w:r w:rsidR="009E6909" w:rsidRPr="00B921B4">
              <w:rPr>
                <w:rFonts w:ascii="Verdana" w:hAnsi="Verdana"/>
                <w:sz w:val="20"/>
              </w:rPr>
              <w:t>oostervrij</w:t>
            </w:r>
          </w:p>
        </w:tc>
      </w:tr>
      <w:tr w:rsidR="009E6909" w14:paraId="7D2AF020" w14:textId="77777777" w:rsidTr="00043FA2">
        <w:tc>
          <w:tcPr>
            <w:tcW w:w="1230" w:type="dxa"/>
            <w:shd w:val="clear" w:color="auto" w:fill="DBE5F1" w:themeFill="accent1" w:themeFillTint="33"/>
          </w:tcPr>
          <w:p w14:paraId="206EB382" w14:textId="77777777" w:rsidR="009E6909" w:rsidRPr="00B921B4" w:rsidRDefault="009E6909" w:rsidP="00B921B4">
            <w:pPr>
              <w:rPr>
                <w:rFonts w:ascii="Verdana" w:hAnsi="Verdana"/>
                <w:sz w:val="20"/>
              </w:rPr>
            </w:pPr>
            <w:r w:rsidRPr="00B921B4">
              <w:rPr>
                <w:rFonts w:ascii="Verdana" w:hAnsi="Verdana"/>
                <w:sz w:val="20"/>
              </w:rPr>
              <w:t>ZVW</w:t>
            </w:r>
          </w:p>
        </w:tc>
        <w:tc>
          <w:tcPr>
            <w:tcW w:w="7832" w:type="dxa"/>
            <w:shd w:val="clear" w:color="auto" w:fill="DBE5F1" w:themeFill="accent1" w:themeFillTint="33"/>
          </w:tcPr>
          <w:p w14:paraId="51E945E3" w14:textId="77777777" w:rsidR="009E6909" w:rsidRPr="00B921B4" w:rsidRDefault="009E6909" w:rsidP="00B921B4">
            <w:pPr>
              <w:rPr>
                <w:rFonts w:ascii="Verdana" w:hAnsi="Verdana"/>
                <w:sz w:val="20"/>
              </w:rPr>
            </w:pPr>
            <w:r w:rsidRPr="00B921B4">
              <w:rPr>
                <w:rFonts w:ascii="Verdana" w:hAnsi="Verdana"/>
                <w:sz w:val="20"/>
              </w:rPr>
              <w:t>Zorgverzekeringswet</w:t>
            </w:r>
          </w:p>
        </w:tc>
      </w:tr>
      <w:tr w:rsidR="009E6909" w14:paraId="5C8D2A4C" w14:textId="77777777" w:rsidTr="00043FA2">
        <w:tc>
          <w:tcPr>
            <w:tcW w:w="1230" w:type="dxa"/>
            <w:shd w:val="clear" w:color="auto" w:fill="DBE5F1" w:themeFill="accent1" w:themeFillTint="33"/>
          </w:tcPr>
          <w:p w14:paraId="734AF395" w14:textId="77777777" w:rsidR="009E6909" w:rsidRPr="00B921B4" w:rsidRDefault="009E6909" w:rsidP="00B921B4">
            <w:pPr>
              <w:rPr>
                <w:rFonts w:ascii="Verdana" w:hAnsi="Verdana"/>
                <w:sz w:val="20"/>
              </w:rPr>
            </w:pPr>
            <w:r w:rsidRPr="00B921B4">
              <w:rPr>
                <w:rFonts w:ascii="Verdana" w:hAnsi="Verdana"/>
                <w:sz w:val="20"/>
              </w:rPr>
              <w:t>WIA</w:t>
            </w:r>
          </w:p>
        </w:tc>
        <w:tc>
          <w:tcPr>
            <w:tcW w:w="7832" w:type="dxa"/>
            <w:shd w:val="clear" w:color="auto" w:fill="DBE5F1" w:themeFill="accent1" w:themeFillTint="33"/>
          </w:tcPr>
          <w:p w14:paraId="1D6F93FE" w14:textId="77777777" w:rsidR="009E6909" w:rsidRPr="00B921B4" w:rsidRDefault="009E6909" w:rsidP="00B921B4">
            <w:pPr>
              <w:rPr>
                <w:rFonts w:ascii="Verdana" w:hAnsi="Verdana"/>
                <w:sz w:val="20"/>
              </w:rPr>
            </w:pPr>
            <w:r w:rsidRPr="00B921B4">
              <w:rPr>
                <w:rFonts w:ascii="Verdana" w:hAnsi="Verdana"/>
                <w:sz w:val="20"/>
              </w:rPr>
              <w:t>Wet werk en inkomen naar arbeidsvermogen</w:t>
            </w:r>
          </w:p>
        </w:tc>
      </w:tr>
      <w:tr w:rsidR="009E6909" w14:paraId="16CB3023" w14:textId="77777777" w:rsidTr="00043FA2">
        <w:tc>
          <w:tcPr>
            <w:tcW w:w="1230" w:type="dxa"/>
            <w:shd w:val="clear" w:color="auto" w:fill="DBE5F1" w:themeFill="accent1" w:themeFillTint="33"/>
          </w:tcPr>
          <w:p w14:paraId="2E9C9A33" w14:textId="77777777" w:rsidR="009E6909" w:rsidRPr="00B921B4" w:rsidRDefault="009E6909" w:rsidP="00B921B4">
            <w:pPr>
              <w:rPr>
                <w:rFonts w:ascii="Verdana" w:hAnsi="Verdana"/>
                <w:sz w:val="20"/>
              </w:rPr>
            </w:pPr>
            <w:r w:rsidRPr="00B921B4">
              <w:rPr>
                <w:rFonts w:ascii="Verdana" w:hAnsi="Verdana"/>
                <w:sz w:val="20"/>
              </w:rPr>
              <w:t>WGA</w:t>
            </w:r>
            <w:r w:rsidRPr="00B921B4">
              <w:rPr>
                <w:rFonts w:ascii="Verdana" w:hAnsi="Verdana"/>
                <w:sz w:val="20"/>
              </w:rPr>
              <w:tab/>
            </w:r>
          </w:p>
        </w:tc>
        <w:tc>
          <w:tcPr>
            <w:tcW w:w="7832" w:type="dxa"/>
            <w:shd w:val="clear" w:color="auto" w:fill="DBE5F1" w:themeFill="accent1" w:themeFillTint="33"/>
          </w:tcPr>
          <w:p w14:paraId="48D46248" w14:textId="77777777" w:rsidR="009E6909" w:rsidRPr="00B921B4" w:rsidRDefault="009E6909" w:rsidP="00B921B4">
            <w:pPr>
              <w:rPr>
                <w:rFonts w:ascii="Verdana" w:hAnsi="Verdana"/>
                <w:sz w:val="20"/>
              </w:rPr>
            </w:pPr>
            <w:r w:rsidRPr="00B921B4">
              <w:rPr>
                <w:rFonts w:ascii="Verdana" w:hAnsi="Verdana"/>
                <w:sz w:val="20"/>
              </w:rPr>
              <w:t>Regeling werkhervatting gedeeltelijk arbeidsgeschikte</w:t>
            </w:r>
          </w:p>
        </w:tc>
      </w:tr>
      <w:tr w:rsidR="009E6909" w14:paraId="3B9BB412" w14:textId="77777777" w:rsidTr="00043FA2">
        <w:tc>
          <w:tcPr>
            <w:tcW w:w="1230" w:type="dxa"/>
            <w:shd w:val="clear" w:color="auto" w:fill="DBE5F1" w:themeFill="accent1" w:themeFillTint="33"/>
          </w:tcPr>
          <w:p w14:paraId="0C02693D" w14:textId="77777777" w:rsidR="009E6909" w:rsidRPr="00B921B4" w:rsidRDefault="009E6909" w:rsidP="00B921B4">
            <w:pPr>
              <w:rPr>
                <w:rFonts w:ascii="Verdana" w:hAnsi="Verdana"/>
                <w:sz w:val="20"/>
              </w:rPr>
            </w:pPr>
            <w:r w:rsidRPr="00B921B4">
              <w:rPr>
                <w:rFonts w:ascii="Verdana" w:hAnsi="Verdana"/>
                <w:sz w:val="20"/>
              </w:rPr>
              <w:t>SFPB</w:t>
            </w:r>
          </w:p>
        </w:tc>
        <w:tc>
          <w:tcPr>
            <w:tcW w:w="7832" w:type="dxa"/>
            <w:shd w:val="clear" w:color="auto" w:fill="DBE5F1" w:themeFill="accent1" w:themeFillTint="33"/>
          </w:tcPr>
          <w:p w14:paraId="538BF751" w14:textId="77777777" w:rsidR="009E6909" w:rsidRPr="00B921B4" w:rsidRDefault="009E6909" w:rsidP="00D06C39">
            <w:pPr>
              <w:rPr>
                <w:rFonts w:ascii="Verdana" w:hAnsi="Verdana"/>
                <w:sz w:val="20"/>
              </w:rPr>
            </w:pPr>
            <w:r w:rsidRPr="00B921B4">
              <w:rPr>
                <w:rFonts w:ascii="Verdana" w:hAnsi="Verdana"/>
                <w:sz w:val="20"/>
              </w:rPr>
              <w:t xml:space="preserve">Sociaal </w:t>
            </w:r>
            <w:r w:rsidR="00D06C39">
              <w:rPr>
                <w:rFonts w:ascii="Verdana" w:hAnsi="Verdana"/>
                <w:sz w:val="20"/>
              </w:rPr>
              <w:t>F</w:t>
            </w:r>
            <w:r w:rsidRPr="00B921B4">
              <w:rPr>
                <w:rFonts w:ascii="Verdana" w:hAnsi="Verdana"/>
                <w:sz w:val="20"/>
              </w:rPr>
              <w:t xml:space="preserve">onds </w:t>
            </w:r>
            <w:r w:rsidR="00D06C39">
              <w:rPr>
                <w:rFonts w:ascii="Verdana" w:hAnsi="Verdana"/>
                <w:sz w:val="20"/>
              </w:rPr>
              <w:t>P</w:t>
            </w:r>
            <w:r w:rsidRPr="00B921B4">
              <w:rPr>
                <w:rFonts w:ascii="Verdana" w:hAnsi="Verdana"/>
                <w:sz w:val="20"/>
              </w:rPr>
              <w:t xml:space="preserve">articuliere </w:t>
            </w:r>
            <w:r w:rsidR="00D06C39">
              <w:rPr>
                <w:rFonts w:ascii="Verdana" w:hAnsi="Verdana"/>
                <w:sz w:val="20"/>
              </w:rPr>
              <w:t>B</w:t>
            </w:r>
            <w:r w:rsidRPr="00B921B4">
              <w:rPr>
                <w:rFonts w:ascii="Verdana" w:hAnsi="Verdana"/>
                <w:sz w:val="20"/>
              </w:rPr>
              <w:t>eveiliging</w:t>
            </w:r>
          </w:p>
        </w:tc>
      </w:tr>
      <w:tr w:rsidR="009E6909" w14:paraId="028C1E1D" w14:textId="77777777" w:rsidTr="00043FA2">
        <w:tc>
          <w:tcPr>
            <w:tcW w:w="1230" w:type="dxa"/>
            <w:shd w:val="clear" w:color="auto" w:fill="DBE5F1" w:themeFill="accent1" w:themeFillTint="33"/>
          </w:tcPr>
          <w:p w14:paraId="08E9FD8E" w14:textId="77777777" w:rsidR="009E6909" w:rsidRPr="00B921B4" w:rsidRDefault="009E6909" w:rsidP="00B921B4">
            <w:pPr>
              <w:rPr>
                <w:rFonts w:ascii="Verdana" w:hAnsi="Verdana"/>
                <w:sz w:val="20"/>
              </w:rPr>
            </w:pPr>
            <w:r w:rsidRPr="00B921B4">
              <w:rPr>
                <w:rFonts w:ascii="Verdana" w:hAnsi="Verdana"/>
                <w:sz w:val="20"/>
              </w:rPr>
              <w:t>FBA</w:t>
            </w:r>
          </w:p>
        </w:tc>
        <w:tc>
          <w:tcPr>
            <w:tcW w:w="7832" w:type="dxa"/>
            <w:shd w:val="clear" w:color="auto" w:fill="DBE5F1" w:themeFill="accent1" w:themeFillTint="33"/>
          </w:tcPr>
          <w:p w14:paraId="13B0D946" w14:textId="77777777" w:rsidR="009E6909" w:rsidRPr="00B921B4" w:rsidRDefault="00D06C39" w:rsidP="00D06C39">
            <w:pPr>
              <w:rPr>
                <w:rFonts w:ascii="Verdana" w:hAnsi="Verdana"/>
                <w:sz w:val="20"/>
              </w:rPr>
            </w:pPr>
            <w:r>
              <w:rPr>
                <w:rFonts w:ascii="Verdana" w:hAnsi="Verdana"/>
                <w:sz w:val="20"/>
              </w:rPr>
              <w:t>Fonds B</w:t>
            </w:r>
            <w:r w:rsidR="009E6909" w:rsidRPr="00B921B4">
              <w:rPr>
                <w:rFonts w:ascii="Verdana" w:hAnsi="Verdana"/>
                <w:sz w:val="20"/>
              </w:rPr>
              <w:t xml:space="preserve">evordering </w:t>
            </w:r>
            <w:r>
              <w:rPr>
                <w:rFonts w:ascii="Verdana" w:hAnsi="Verdana"/>
                <w:sz w:val="20"/>
              </w:rPr>
              <w:t>Arbeidsverhoudingen P</w:t>
            </w:r>
            <w:r w:rsidR="009E6909" w:rsidRPr="00B921B4">
              <w:rPr>
                <w:rFonts w:ascii="Verdana" w:hAnsi="Verdana"/>
                <w:sz w:val="20"/>
              </w:rPr>
              <w:t xml:space="preserve">articuliere </w:t>
            </w:r>
            <w:r>
              <w:rPr>
                <w:rFonts w:ascii="Verdana" w:hAnsi="Verdana"/>
                <w:sz w:val="20"/>
              </w:rPr>
              <w:t>B</w:t>
            </w:r>
            <w:r w:rsidR="009E6909" w:rsidRPr="00B921B4">
              <w:rPr>
                <w:rFonts w:ascii="Verdana" w:hAnsi="Verdana"/>
                <w:sz w:val="20"/>
              </w:rPr>
              <w:t>eveiliging</w:t>
            </w:r>
          </w:p>
        </w:tc>
      </w:tr>
    </w:tbl>
    <w:p w14:paraId="546BDD2E" w14:textId="77777777" w:rsidR="00F63936" w:rsidRPr="00B921B4" w:rsidRDefault="00F63936" w:rsidP="00B921B4">
      <w:pPr>
        <w:rPr>
          <w:rFonts w:ascii="Verdana" w:hAnsi="Verdana"/>
          <w:sz w:val="20"/>
        </w:rPr>
      </w:pPr>
      <w:r w:rsidRPr="00B921B4">
        <w:rPr>
          <w:rFonts w:ascii="Verdana" w:hAnsi="Verdana"/>
          <w:sz w:val="20"/>
        </w:rPr>
        <w:tab/>
      </w:r>
      <w:r w:rsidRPr="00B921B4">
        <w:rPr>
          <w:rFonts w:ascii="Verdana" w:hAnsi="Verdana"/>
          <w:sz w:val="20"/>
        </w:rPr>
        <w:tab/>
      </w:r>
    </w:p>
    <w:p w14:paraId="491112B7" w14:textId="77777777" w:rsidR="00F63936" w:rsidRPr="00B921B4" w:rsidRDefault="00F63936" w:rsidP="00B921B4">
      <w:pPr>
        <w:rPr>
          <w:rFonts w:ascii="Verdana" w:hAnsi="Verdana"/>
          <w:sz w:val="20"/>
        </w:rPr>
      </w:pPr>
    </w:p>
    <w:p w14:paraId="2F07E1A1" w14:textId="77777777" w:rsidR="00C5359B" w:rsidRPr="00B921B4" w:rsidRDefault="00F63936" w:rsidP="00B921B4">
      <w:pPr>
        <w:rPr>
          <w:rFonts w:ascii="Verdana" w:hAnsi="Verdana"/>
          <w:sz w:val="20"/>
        </w:rPr>
      </w:pPr>
      <w:r w:rsidRPr="00B921B4">
        <w:rPr>
          <w:rFonts w:ascii="Verdana" w:hAnsi="Verdana"/>
          <w:b/>
          <w:sz w:val="20"/>
        </w:rPr>
        <w:t>“Heffingen Toeslagen”</w:t>
      </w:r>
      <w:r w:rsidRPr="00B921B4">
        <w:rPr>
          <w:rFonts w:ascii="Verdana" w:hAnsi="Verdana"/>
          <w:sz w:val="20"/>
        </w:rPr>
        <w:t xml:space="preserve"> staan de bedragen die bij uw loon worden opgeteld, zoals de toeslag die u van uw werkgever ontvangt voor de Zorgverzekeringswet. Ook worden er bedragen</w:t>
      </w:r>
      <w:r w:rsidR="0054717B" w:rsidRPr="00B921B4">
        <w:rPr>
          <w:rFonts w:ascii="Verdana" w:hAnsi="Verdana"/>
          <w:sz w:val="20"/>
        </w:rPr>
        <w:t xml:space="preserve"> </w:t>
      </w:r>
      <w:r w:rsidRPr="00B921B4">
        <w:rPr>
          <w:rFonts w:ascii="Verdana" w:hAnsi="Verdana"/>
          <w:sz w:val="20"/>
        </w:rPr>
        <w:t>van uw loon afgetrokken zoals premies sociale</w:t>
      </w:r>
      <w:r w:rsidR="0054717B" w:rsidRPr="00B921B4">
        <w:rPr>
          <w:rFonts w:ascii="Verdana" w:hAnsi="Verdana"/>
          <w:sz w:val="20"/>
        </w:rPr>
        <w:t xml:space="preserve"> </w:t>
      </w:r>
      <w:r w:rsidRPr="00B921B4">
        <w:rPr>
          <w:rFonts w:ascii="Verdana" w:hAnsi="Verdana"/>
          <w:sz w:val="20"/>
        </w:rPr>
        <w:t>verzekeringen, pensioenpremie en loonheffing.</w:t>
      </w:r>
    </w:p>
    <w:p w14:paraId="5C67AD96" w14:textId="77777777" w:rsidR="00F63936" w:rsidRPr="00B921B4" w:rsidRDefault="00F63936" w:rsidP="00B921B4">
      <w:pPr>
        <w:rPr>
          <w:rFonts w:ascii="Verdana" w:hAnsi="Verdana"/>
          <w:sz w:val="20"/>
        </w:rPr>
      </w:pPr>
    </w:p>
    <w:p w14:paraId="107B3401" w14:textId="77777777" w:rsidR="00F63936" w:rsidRPr="00B921B4" w:rsidRDefault="00F63936" w:rsidP="00B921B4">
      <w:pPr>
        <w:rPr>
          <w:rFonts w:ascii="Verdana" w:hAnsi="Verdana"/>
          <w:sz w:val="20"/>
        </w:rPr>
      </w:pPr>
      <w:r w:rsidRPr="00B921B4">
        <w:rPr>
          <w:rFonts w:ascii="Verdana" w:hAnsi="Verdana"/>
          <w:sz w:val="20"/>
        </w:rPr>
        <w:t>In de kolom “Van bruto naar netto” ziet u hoe uw</w:t>
      </w:r>
      <w:r w:rsidR="0054717B" w:rsidRPr="00B921B4">
        <w:rPr>
          <w:rFonts w:ascii="Verdana" w:hAnsi="Verdana"/>
          <w:sz w:val="20"/>
        </w:rPr>
        <w:t xml:space="preserve"> </w:t>
      </w:r>
      <w:r w:rsidR="00D06C39">
        <w:rPr>
          <w:rFonts w:ascii="Verdana" w:hAnsi="Verdana"/>
          <w:sz w:val="20"/>
        </w:rPr>
        <w:t>netto</w:t>
      </w:r>
      <w:r w:rsidRPr="00B921B4">
        <w:rPr>
          <w:rFonts w:ascii="Verdana" w:hAnsi="Verdana"/>
          <w:sz w:val="20"/>
        </w:rPr>
        <w:t>loon wordt bereke</w:t>
      </w:r>
      <w:r w:rsidR="00D06C39">
        <w:rPr>
          <w:rFonts w:ascii="Verdana" w:hAnsi="Verdana"/>
          <w:sz w:val="20"/>
        </w:rPr>
        <w:t>nd. Zo wordt op uw totale bruto</w:t>
      </w:r>
      <w:r w:rsidRPr="00B921B4">
        <w:rPr>
          <w:rFonts w:ascii="Verdana" w:hAnsi="Verdana"/>
          <w:sz w:val="20"/>
        </w:rPr>
        <w:t>loon bijvoorbeeld pensioenpremie, sociale verzekeringspremies en loonheffing ingehouden</w:t>
      </w:r>
    </w:p>
    <w:p w14:paraId="6186BC0A" w14:textId="77777777" w:rsidR="00F63936" w:rsidRPr="00B921B4" w:rsidRDefault="00F63936" w:rsidP="00B921B4">
      <w:pPr>
        <w:rPr>
          <w:rFonts w:ascii="Verdana" w:hAnsi="Verdana"/>
          <w:sz w:val="20"/>
        </w:rPr>
      </w:pPr>
    </w:p>
    <w:p w14:paraId="08E8B5E3" w14:textId="77777777" w:rsidR="00F63936" w:rsidRPr="00B921B4" w:rsidRDefault="00D06C39" w:rsidP="00B921B4">
      <w:pPr>
        <w:rPr>
          <w:rFonts w:ascii="Verdana" w:hAnsi="Verdana"/>
          <w:sz w:val="20"/>
        </w:rPr>
      </w:pPr>
      <w:r>
        <w:rPr>
          <w:rFonts w:ascii="Verdana" w:hAnsi="Verdana"/>
          <w:sz w:val="20"/>
        </w:rPr>
        <w:t>Contract</w:t>
      </w:r>
      <w:r w:rsidR="00F63936" w:rsidRPr="00B921B4">
        <w:rPr>
          <w:rFonts w:ascii="Verdana" w:hAnsi="Verdana"/>
          <w:sz w:val="20"/>
        </w:rPr>
        <w:t>uren: dit zijn de voor u gemiddeld per week geldende uren.</w:t>
      </w:r>
    </w:p>
    <w:p w14:paraId="6296684E" w14:textId="77777777" w:rsidR="00F63936" w:rsidRPr="00B921B4" w:rsidRDefault="00F63936" w:rsidP="00B921B4">
      <w:pPr>
        <w:rPr>
          <w:rFonts w:ascii="Verdana" w:hAnsi="Verdana"/>
          <w:sz w:val="20"/>
        </w:rPr>
      </w:pPr>
      <w:r w:rsidRPr="00B921B4">
        <w:rPr>
          <w:rFonts w:ascii="Verdana" w:hAnsi="Verdana"/>
          <w:sz w:val="20"/>
        </w:rPr>
        <w:t>Tegoed vak.- en adv-uren: is het actuele tegoed.</w:t>
      </w:r>
    </w:p>
    <w:sectPr w:rsidR="00F63936" w:rsidRPr="00B921B4" w:rsidSect="00614455">
      <w:headerReference w:type="default" r:id="rId9"/>
      <w:footerReference w:type="default" r:id="rId10"/>
      <w:pgSz w:w="11906" w:h="16838"/>
      <w:pgMar w:top="284" w:right="1417" w:bottom="1417" w:left="1417" w:header="2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844" w14:textId="77777777" w:rsidR="002C7786" w:rsidRDefault="002C7786" w:rsidP="009E6909">
      <w:r>
        <w:separator/>
      </w:r>
    </w:p>
  </w:endnote>
  <w:endnote w:type="continuationSeparator" w:id="0">
    <w:p w14:paraId="61FBF0CE" w14:textId="77777777" w:rsidR="002C7786" w:rsidRDefault="002C7786" w:rsidP="009E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130827"/>
      <w:docPartObj>
        <w:docPartGallery w:val="Page Numbers (Bottom of Page)"/>
        <w:docPartUnique/>
      </w:docPartObj>
    </w:sdtPr>
    <w:sdtContent>
      <w:p w14:paraId="7A6B7792" w14:textId="36380E18" w:rsidR="002C7786" w:rsidRPr="00825587" w:rsidRDefault="00825587" w:rsidP="00825587">
        <w:pPr>
          <w:pStyle w:val="Voettekst"/>
        </w:pPr>
        <w:r>
          <w:rPr>
            <w:noProof/>
          </w:rPr>
          <mc:AlternateContent>
            <mc:Choice Requires="wps">
              <w:drawing>
                <wp:anchor distT="0" distB="0" distL="114300" distR="114300" simplePos="0" relativeHeight="251659264" behindDoc="0" locked="0" layoutInCell="1" allowOverlap="1" wp14:anchorId="60F1BC99" wp14:editId="25BFF7F9">
                  <wp:simplePos x="0" y="0"/>
                  <wp:positionH relativeFrom="rightMargin">
                    <wp:align>left</wp:align>
                  </wp:positionH>
                  <wp:positionV relativeFrom="bottomMargin">
                    <wp:posOffset>287020</wp:posOffset>
                  </wp:positionV>
                  <wp:extent cx="565785" cy="191770"/>
                  <wp:effectExtent l="0" t="0" r="0" b="1778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DD300B" w14:textId="77777777" w:rsidR="00825587" w:rsidRPr="00825587" w:rsidRDefault="00825587">
                              <w:pPr>
                                <w:pBdr>
                                  <w:top w:val="single" w:sz="4" w:space="1" w:color="7F7F7F" w:themeColor="background1" w:themeShade="7F"/>
                                </w:pBdr>
                                <w:jc w:val="center"/>
                                <w:rPr>
                                  <w:rFonts w:ascii="Verdana" w:hAnsi="Verdana"/>
                                  <w:sz w:val="20"/>
                                </w:rPr>
                              </w:pPr>
                              <w:r w:rsidRPr="00825587">
                                <w:rPr>
                                  <w:rFonts w:ascii="Verdana" w:hAnsi="Verdana"/>
                                  <w:sz w:val="20"/>
                                </w:rPr>
                                <w:fldChar w:fldCharType="begin"/>
                              </w:r>
                              <w:r w:rsidRPr="00825587">
                                <w:rPr>
                                  <w:rFonts w:ascii="Verdana" w:hAnsi="Verdana"/>
                                  <w:sz w:val="20"/>
                                </w:rPr>
                                <w:instrText>PAGE   \* MERGEFORMAT</w:instrText>
                              </w:r>
                              <w:r w:rsidRPr="00825587">
                                <w:rPr>
                                  <w:rFonts w:ascii="Verdana" w:hAnsi="Verdana"/>
                                  <w:sz w:val="20"/>
                                </w:rPr>
                                <w:fldChar w:fldCharType="separate"/>
                              </w:r>
                              <w:r w:rsidRPr="00825587">
                                <w:rPr>
                                  <w:rFonts w:ascii="Verdana" w:hAnsi="Verdana"/>
                                  <w:sz w:val="20"/>
                                </w:rPr>
                                <w:t>2</w:t>
                              </w:r>
                              <w:r w:rsidRPr="00825587">
                                <w:rPr>
                                  <w:rFonts w:ascii="Verdana" w:hAnsi="Verdana"/>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0F1BC99" id="Rechthoek 1" o:spid="_x0000_s1026" style="position:absolute;margin-left:0;margin-top:22.6pt;width:44.55pt;height:15.1pt;rotation:180;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" filled="f" fillcolor="#c0504d" stroked="f" strokecolor="#5c83b4" strokeweight="2.25pt">
                  <v:textbox inset=",0,,0">
                    <w:txbxContent>
                      <w:p w14:paraId="34DD300B" w14:textId="77777777" w:rsidR="00825587" w:rsidRPr="00825587" w:rsidRDefault="00825587">
                        <w:pPr>
                          <w:pBdr>
                            <w:top w:val="single" w:sz="4" w:space="1" w:color="7F7F7F" w:themeColor="background1" w:themeShade="7F"/>
                          </w:pBdr>
                          <w:jc w:val="center"/>
                          <w:rPr>
                            <w:rFonts w:ascii="Verdana" w:hAnsi="Verdana"/>
                            <w:sz w:val="20"/>
                          </w:rPr>
                        </w:pPr>
                        <w:r w:rsidRPr="00825587">
                          <w:rPr>
                            <w:rFonts w:ascii="Verdana" w:hAnsi="Verdana"/>
                            <w:sz w:val="20"/>
                          </w:rPr>
                          <w:fldChar w:fldCharType="begin"/>
                        </w:r>
                        <w:r w:rsidRPr="00825587">
                          <w:rPr>
                            <w:rFonts w:ascii="Verdana" w:hAnsi="Verdana"/>
                            <w:sz w:val="20"/>
                          </w:rPr>
                          <w:instrText>PAGE   \* MERGEFORMAT</w:instrText>
                        </w:r>
                        <w:r w:rsidRPr="00825587">
                          <w:rPr>
                            <w:rFonts w:ascii="Verdana" w:hAnsi="Verdana"/>
                            <w:sz w:val="20"/>
                          </w:rPr>
                          <w:fldChar w:fldCharType="separate"/>
                        </w:r>
                        <w:r w:rsidRPr="00825587">
                          <w:rPr>
                            <w:rFonts w:ascii="Verdana" w:hAnsi="Verdana"/>
                            <w:sz w:val="20"/>
                          </w:rPr>
                          <w:t>2</w:t>
                        </w:r>
                        <w:r w:rsidRPr="00825587">
                          <w:rPr>
                            <w:rFonts w:ascii="Verdana" w:hAnsi="Verdana"/>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E3514" w14:textId="77777777" w:rsidR="002C7786" w:rsidRDefault="002C7786" w:rsidP="009E6909">
      <w:r>
        <w:separator/>
      </w:r>
    </w:p>
  </w:footnote>
  <w:footnote w:type="continuationSeparator" w:id="0">
    <w:p w14:paraId="011EBC3C" w14:textId="77777777" w:rsidR="002C7786" w:rsidRDefault="002C7786" w:rsidP="009E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65BE" w14:textId="611159C3" w:rsidR="00825587" w:rsidRDefault="00825587" w:rsidP="00825587">
    <w:pPr>
      <w:pStyle w:val="Koptekst"/>
      <w:ind w:left="-426"/>
    </w:pPr>
    <w:r>
      <w:rPr>
        <w:rFonts w:ascii="Verdana" w:hAnsi="Verdana"/>
        <w:b/>
        <w:noProof/>
        <w:sz w:val="20"/>
      </w:rPr>
      <w:drawing>
        <wp:inline distT="0" distB="0" distL="0" distR="0" wp14:anchorId="106CF4BC" wp14:editId="2B3E8216">
          <wp:extent cx="6391275" cy="1254125"/>
          <wp:effectExtent l="0" t="0" r="9525" b="3175"/>
          <wp:docPr id="2" name="Afbeelding 1" descr="beeldmerk met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 met balk.jpg"/>
                  <pic:cNvPicPr/>
                </pic:nvPicPr>
                <pic:blipFill>
                  <a:blip r:embed="rId1" cstate="print"/>
                  <a:stretch>
                    <a:fillRect/>
                  </a:stretch>
                </pic:blipFill>
                <pic:spPr>
                  <a:xfrm>
                    <a:off x="0" y="0"/>
                    <a:ext cx="6391275" cy="1254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36"/>
    <w:rsid w:val="000412C9"/>
    <w:rsid w:val="00043FA2"/>
    <w:rsid w:val="00045E76"/>
    <w:rsid w:val="00054F2A"/>
    <w:rsid w:val="00056D65"/>
    <w:rsid w:val="0006067D"/>
    <w:rsid w:val="00083C1B"/>
    <w:rsid w:val="000937F4"/>
    <w:rsid w:val="00093D5B"/>
    <w:rsid w:val="00097E7A"/>
    <w:rsid w:val="000A0293"/>
    <w:rsid w:val="000B3878"/>
    <w:rsid w:val="000B7DCA"/>
    <w:rsid w:val="000D35B3"/>
    <w:rsid w:val="000D703D"/>
    <w:rsid w:val="000E396A"/>
    <w:rsid w:val="000E746D"/>
    <w:rsid w:val="000F12A4"/>
    <w:rsid w:val="00102CA9"/>
    <w:rsid w:val="0010577E"/>
    <w:rsid w:val="00105C0C"/>
    <w:rsid w:val="0011109C"/>
    <w:rsid w:val="001153D6"/>
    <w:rsid w:val="00117B9C"/>
    <w:rsid w:val="00125F5B"/>
    <w:rsid w:val="001310FC"/>
    <w:rsid w:val="00141297"/>
    <w:rsid w:val="00142F49"/>
    <w:rsid w:val="00160C91"/>
    <w:rsid w:val="00166094"/>
    <w:rsid w:val="00166883"/>
    <w:rsid w:val="00167B21"/>
    <w:rsid w:val="00171F43"/>
    <w:rsid w:val="00184FF6"/>
    <w:rsid w:val="00185298"/>
    <w:rsid w:val="001858A9"/>
    <w:rsid w:val="0019135F"/>
    <w:rsid w:val="001927E9"/>
    <w:rsid w:val="00197D1B"/>
    <w:rsid w:val="001A268B"/>
    <w:rsid w:val="001B0DEC"/>
    <w:rsid w:val="001B2E6B"/>
    <w:rsid w:val="001B32BC"/>
    <w:rsid w:val="001B6117"/>
    <w:rsid w:val="001B61DD"/>
    <w:rsid w:val="001B7730"/>
    <w:rsid w:val="001C1C56"/>
    <w:rsid w:val="001C1EDD"/>
    <w:rsid w:val="001E0C18"/>
    <w:rsid w:val="001E2A39"/>
    <w:rsid w:val="001E439D"/>
    <w:rsid w:val="001E643F"/>
    <w:rsid w:val="001F3719"/>
    <w:rsid w:val="001F7D12"/>
    <w:rsid w:val="00205353"/>
    <w:rsid w:val="0021668D"/>
    <w:rsid w:val="00224FAD"/>
    <w:rsid w:val="002268BD"/>
    <w:rsid w:val="00244024"/>
    <w:rsid w:val="00254E94"/>
    <w:rsid w:val="002600C3"/>
    <w:rsid w:val="002638EC"/>
    <w:rsid w:val="002658BD"/>
    <w:rsid w:val="002726D3"/>
    <w:rsid w:val="00274511"/>
    <w:rsid w:val="00276046"/>
    <w:rsid w:val="00286E68"/>
    <w:rsid w:val="00290D79"/>
    <w:rsid w:val="0029656D"/>
    <w:rsid w:val="002A5077"/>
    <w:rsid w:val="002B3D52"/>
    <w:rsid w:val="002C7786"/>
    <w:rsid w:val="002D5354"/>
    <w:rsid w:val="002E1E4B"/>
    <w:rsid w:val="002E1EDC"/>
    <w:rsid w:val="002E75E3"/>
    <w:rsid w:val="002F2164"/>
    <w:rsid w:val="00301DB9"/>
    <w:rsid w:val="00313BA1"/>
    <w:rsid w:val="00322221"/>
    <w:rsid w:val="00322E50"/>
    <w:rsid w:val="0033086C"/>
    <w:rsid w:val="00337EDD"/>
    <w:rsid w:val="003446B3"/>
    <w:rsid w:val="00346BFC"/>
    <w:rsid w:val="00347538"/>
    <w:rsid w:val="00354783"/>
    <w:rsid w:val="003631E7"/>
    <w:rsid w:val="00367500"/>
    <w:rsid w:val="00375AA9"/>
    <w:rsid w:val="00384F87"/>
    <w:rsid w:val="00386B48"/>
    <w:rsid w:val="003A050A"/>
    <w:rsid w:val="003B6AD0"/>
    <w:rsid w:val="003C02EE"/>
    <w:rsid w:val="003C7B04"/>
    <w:rsid w:val="003E0652"/>
    <w:rsid w:val="003E6E2B"/>
    <w:rsid w:val="003F0381"/>
    <w:rsid w:val="003F2D8A"/>
    <w:rsid w:val="003F4196"/>
    <w:rsid w:val="00402C5A"/>
    <w:rsid w:val="00405E70"/>
    <w:rsid w:val="0041256F"/>
    <w:rsid w:val="00420632"/>
    <w:rsid w:val="004223E5"/>
    <w:rsid w:val="00424C8B"/>
    <w:rsid w:val="00424E7F"/>
    <w:rsid w:val="004352B4"/>
    <w:rsid w:val="00435536"/>
    <w:rsid w:val="004373AB"/>
    <w:rsid w:val="00445067"/>
    <w:rsid w:val="00447374"/>
    <w:rsid w:val="00453827"/>
    <w:rsid w:val="00453E83"/>
    <w:rsid w:val="0045420E"/>
    <w:rsid w:val="004620A4"/>
    <w:rsid w:val="0046316D"/>
    <w:rsid w:val="00463681"/>
    <w:rsid w:val="00464184"/>
    <w:rsid w:val="00465A05"/>
    <w:rsid w:val="00472795"/>
    <w:rsid w:val="00473C60"/>
    <w:rsid w:val="004843AE"/>
    <w:rsid w:val="00487ACB"/>
    <w:rsid w:val="00494E6F"/>
    <w:rsid w:val="00495502"/>
    <w:rsid w:val="00496842"/>
    <w:rsid w:val="004B222F"/>
    <w:rsid w:val="004B4482"/>
    <w:rsid w:val="004B45C4"/>
    <w:rsid w:val="004B6EC5"/>
    <w:rsid w:val="004D12C6"/>
    <w:rsid w:val="004D364C"/>
    <w:rsid w:val="004D3B21"/>
    <w:rsid w:val="004F2551"/>
    <w:rsid w:val="00500CE0"/>
    <w:rsid w:val="00520587"/>
    <w:rsid w:val="00540762"/>
    <w:rsid w:val="0054314C"/>
    <w:rsid w:val="0054717B"/>
    <w:rsid w:val="005473F2"/>
    <w:rsid w:val="0055278F"/>
    <w:rsid w:val="00553C4C"/>
    <w:rsid w:val="00553C8A"/>
    <w:rsid w:val="00561CFB"/>
    <w:rsid w:val="005644B4"/>
    <w:rsid w:val="005713A7"/>
    <w:rsid w:val="0057252D"/>
    <w:rsid w:val="00573745"/>
    <w:rsid w:val="00584A90"/>
    <w:rsid w:val="005852DA"/>
    <w:rsid w:val="005A0D70"/>
    <w:rsid w:val="005A2125"/>
    <w:rsid w:val="005B60E8"/>
    <w:rsid w:val="005B6B37"/>
    <w:rsid w:val="005C4C20"/>
    <w:rsid w:val="005D0457"/>
    <w:rsid w:val="005D78E0"/>
    <w:rsid w:val="005E1AB1"/>
    <w:rsid w:val="005E46F5"/>
    <w:rsid w:val="005E4C1E"/>
    <w:rsid w:val="005E5E7F"/>
    <w:rsid w:val="005E7B9B"/>
    <w:rsid w:val="005F19B5"/>
    <w:rsid w:val="005F6A62"/>
    <w:rsid w:val="0060176D"/>
    <w:rsid w:val="00611008"/>
    <w:rsid w:val="00614455"/>
    <w:rsid w:val="00617F17"/>
    <w:rsid w:val="006469E0"/>
    <w:rsid w:val="00646A6A"/>
    <w:rsid w:val="006521BB"/>
    <w:rsid w:val="006624AC"/>
    <w:rsid w:val="00665892"/>
    <w:rsid w:val="006761F1"/>
    <w:rsid w:val="00677A35"/>
    <w:rsid w:val="0068221F"/>
    <w:rsid w:val="00682C00"/>
    <w:rsid w:val="006830B8"/>
    <w:rsid w:val="006836CF"/>
    <w:rsid w:val="0069279D"/>
    <w:rsid w:val="0069349D"/>
    <w:rsid w:val="00694C49"/>
    <w:rsid w:val="006D048D"/>
    <w:rsid w:val="006E40DD"/>
    <w:rsid w:val="006E5738"/>
    <w:rsid w:val="006E6A85"/>
    <w:rsid w:val="006E79AC"/>
    <w:rsid w:val="006F1662"/>
    <w:rsid w:val="006F75EA"/>
    <w:rsid w:val="00703CFC"/>
    <w:rsid w:val="00707DCA"/>
    <w:rsid w:val="00715D07"/>
    <w:rsid w:val="0074387F"/>
    <w:rsid w:val="00752FB7"/>
    <w:rsid w:val="00754369"/>
    <w:rsid w:val="007602D4"/>
    <w:rsid w:val="00766FD4"/>
    <w:rsid w:val="00773952"/>
    <w:rsid w:val="00781DCE"/>
    <w:rsid w:val="00790D3B"/>
    <w:rsid w:val="00796869"/>
    <w:rsid w:val="007A4CBD"/>
    <w:rsid w:val="007A6A4D"/>
    <w:rsid w:val="007B5A24"/>
    <w:rsid w:val="007C0F61"/>
    <w:rsid w:val="007C5BF3"/>
    <w:rsid w:val="007D062D"/>
    <w:rsid w:val="007E4CC5"/>
    <w:rsid w:val="007F20C5"/>
    <w:rsid w:val="007F4EE9"/>
    <w:rsid w:val="007F6FF7"/>
    <w:rsid w:val="00802B1C"/>
    <w:rsid w:val="008050C1"/>
    <w:rsid w:val="00810217"/>
    <w:rsid w:val="00814A2D"/>
    <w:rsid w:val="00825587"/>
    <w:rsid w:val="0083439D"/>
    <w:rsid w:val="00836040"/>
    <w:rsid w:val="00836EBF"/>
    <w:rsid w:val="0085076F"/>
    <w:rsid w:val="0085240C"/>
    <w:rsid w:val="00852722"/>
    <w:rsid w:val="00872877"/>
    <w:rsid w:val="00874BBB"/>
    <w:rsid w:val="0088099C"/>
    <w:rsid w:val="0088123E"/>
    <w:rsid w:val="0088785B"/>
    <w:rsid w:val="00891F36"/>
    <w:rsid w:val="008945DA"/>
    <w:rsid w:val="008A7019"/>
    <w:rsid w:val="008B0065"/>
    <w:rsid w:val="008B200E"/>
    <w:rsid w:val="008B209B"/>
    <w:rsid w:val="008E314D"/>
    <w:rsid w:val="008F2F5E"/>
    <w:rsid w:val="00901C7F"/>
    <w:rsid w:val="00901EE2"/>
    <w:rsid w:val="009069A7"/>
    <w:rsid w:val="00915C53"/>
    <w:rsid w:val="00917E03"/>
    <w:rsid w:val="00923F09"/>
    <w:rsid w:val="00925F99"/>
    <w:rsid w:val="00931C1B"/>
    <w:rsid w:val="00931FBC"/>
    <w:rsid w:val="009374E1"/>
    <w:rsid w:val="009503F4"/>
    <w:rsid w:val="00960862"/>
    <w:rsid w:val="00972EB5"/>
    <w:rsid w:val="00975C45"/>
    <w:rsid w:val="00982C6C"/>
    <w:rsid w:val="00984886"/>
    <w:rsid w:val="009948FC"/>
    <w:rsid w:val="009A0C36"/>
    <w:rsid w:val="009B1946"/>
    <w:rsid w:val="009C09F6"/>
    <w:rsid w:val="009D25A2"/>
    <w:rsid w:val="009E45B5"/>
    <w:rsid w:val="009E6909"/>
    <w:rsid w:val="009E6995"/>
    <w:rsid w:val="00A07AF1"/>
    <w:rsid w:val="00A07F07"/>
    <w:rsid w:val="00A1348C"/>
    <w:rsid w:val="00A23ACE"/>
    <w:rsid w:val="00A2468B"/>
    <w:rsid w:val="00A33B9A"/>
    <w:rsid w:val="00A36AE2"/>
    <w:rsid w:val="00A52FB9"/>
    <w:rsid w:val="00A639AB"/>
    <w:rsid w:val="00A66D2B"/>
    <w:rsid w:val="00A83153"/>
    <w:rsid w:val="00A84741"/>
    <w:rsid w:val="00A92331"/>
    <w:rsid w:val="00A934A5"/>
    <w:rsid w:val="00A96492"/>
    <w:rsid w:val="00A97C94"/>
    <w:rsid w:val="00AA0CA2"/>
    <w:rsid w:val="00AC3C52"/>
    <w:rsid w:val="00AC66F7"/>
    <w:rsid w:val="00AD5A34"/>
    <w:rsid w:val="00AE20E6"/>
    <w:rsid w:val="00B07E30"/>
    <w:rsid w:val="00B117DE"/>
    <w:rsid w:val="00B156C3"/>
    <w:rsid w:val="00B211A1"/>
    <w:rsid w:val="00B24EF4"/>
    <w:rsid w:val="00B2645B"/>
    <w:rsid w:val="00B30FAA"/>
    <w:rsid w:val="00B31300"/>
    <w:rsid w:val="00B40AC5"/>
    <w:rsid w:val="00B43338"/>
    <w:rsid w:val="00B554C2"/>
    <w:rsid w:val="00B62FE7"/>
    <w:rsid w:val="00B6569A"/>
    <w:rsid w:val="00B83A24"/>
    <w:rsid w:val="00B858B7"/>
    <w:rsid w:val="00B911C2"/>
    <w:rsid w:val="00B921B4"/>
    <w:rsid w:val="00B93811"/>
    <w:rsid w:val="00BD419D"/>
    <w:rsid w:val="00BF247C"/>
    <w:rsid w:val="00BF3759"/>
    <w:rsid w:val="00BF6BED"/>
    <w:rsid w:val="00C0011F"/>
    <w:rsid w:val="00C15FF7"/>
    <w:rsid w:val="00C16E55"/>
    <w:rsid w:val="00C30DED"/>
    <w:rsid w:val="00C32982"/>
    <w:rsid w:val="00C40B68"/>
    <w:rsid w:val="00C43007"/>
    <w:rsid w:val="00C45202"/>
    <w:rsid w:val="00C452F8"/>
    <w:rsid w:val="00C4583E"/>
    <w:rsid w:val="00C47C3C"/>
    <w:rsid w:val="00C5359B"/>
    <w:rsid w:val="00C62095"/>
    <w:rsid w:val="00C71452"/>
    <w:rsid w:val="00C81232"/>
    <w:rsid w:val="00C83625"/>
    <w:rsid w:val="00C94331"/>
    <w:rsid w:val="00C94EA5"/>
    <w:rsid w:val="00C94F9D"/>
    <w:rsid w:val="00CA0BC5"/>
    <w:rsid w:val="00CA59E6"/>
    <w:rsid w:val="00CB2775"/>
    <w:rsid w:val="00CB6861"/>
    <w:rsid w:val="00CC0014"/>
    <w:rsid w:val="00CC4801"/>
    <w:rsid w:val="00CC5F47"/>
    <w:rsid w:val="00CD1540"/>
    <w:rsid w:val="00CD47D3"/>
    <w:rsid w:val="00CE6A6B"/>
    <w:rsid w:val="00CE7515"/>
    <w:rsid w:val="00CF10AC"/>
    <w:rsid w:val="00CF784A"/>
    <w:rsid w:val="00D03141"/>
    <w:rsid w:val="00D046DA"/>
    <w:rsid w:val="00D06C39"/>
    <w:rsid w:val="00D12BA5"/>
    <w:rsid w:val="00D14139"/>
    <w:rsid w:val="00D21C38"/>
    <w:rsid w:val="00D233DE"/>
    <w:rsid w:val="00D275A9"/>
    <w:rsid w:val="00D3053C"/>
    <w:rsid w:val="00D376DD"/>
    <w:rsid w:val="00D453E2"/>
    <w:rsid w:val="00D45CCC"/>
    <w:rsid w:val="00D46BB8"/>
    <w:rsid w:val="00D732C7"/>
    <w:rsid w:val="00D808FF"/>
    <w:rsid w:val="00D877E6"/>
    <w:rsid w:val="00D97626"/>
    <w:rsid w:val="00DB2C6D"/>
    <w:rsid w:val="00DB3D6A"/>
    <w:rsid w:val="00DC6257"/>
    <w:rsid w:val="00DC7A33"/>
    <w:rsid w:val="00DD001B"/>
    <w:rsid w:val="00DE0469"/>
    <w:rsid w:val="00DE5261"/>
    <w:rsid w:val="00DE57DC"/>
    <w:rsid w:val="00DF6CEB"/>
    <w:rsid w:val="00DF7C8B"/>
    <w:rsid w:val="00E03156"/>
    <w:rsid w:val="00E259A6"/>
    <w:rsid w:val="00E310C2"/>
    <w:rsid w:val="00E34BBA"/>
    <w:rsid w:val="00E35C7F"/>
    <w:rsid w:val="00E35FFB"/>
    <w:rsid w:val="00E54EEE"/>
    <w:rsid w:val="00E61F14"/>
    <w:rsid w:val="00E70A7E"/>
    <w:rsid w:val="00E70AA6"/>
    <w:rsid w:val="00E80E7F"/>
    <w:rsid w:val="00E8454B"/>
    <w:rsid w:val="00E86002"/>
    <w:rsid w:val="00EA51A1"/>
    <w:rsid w:val="00EB5B20"/>
    <w:rsid w:val="00EC03CB"/>
    <w:rsid w:val="00EC5FB8"/>
    <w:rsid w:val="00ED2BCF"/>
    <w:rsid w:val="00ED60B2"/>
    <w:rsid w:val="00EE50FF"/>
    <w:rsid w:val="00EE51B9"/>
    <w:rsid w:val="00EF0C3F"/>
    <w:rsid w:val="00EF17BA"/>
    <w:rsid w:val="00EF2667"/>
    <w:rsid w:val="00F06F7B"/>
    <w:rsid w:val="00F16799"/>
    <w:rsid w:val="00F261F1"/>
    <w:rsid w:val="00F263F0"/>
    <w:rsid w:val="00F35E82"/>
    <w:rsid w:val="00F44CEC"/>
    <w:rsid w:val="00F61129"/>
    <w:rsid w:val="00F63936"/>
    <w:rsid w:val="00F67888"/>
    <w:rsid w:val="00F7122D"/>
    <w:rsid w:val="00F801ED"/>
    <w:rsid w:val="00F82BD0"/>
    <w:rsid w:val="00F95029"/>
    <w:rsid w:val="00F9615A"/>
    <w:rsid w:val="00FA2934"/>
    <w:rsid w:val="00FA5EEE"/>
    <w:rsid w:val="00FB0A03"/>
    <w:rsid w:val="00FB753D"/>
    <w:rsid w:val="00FB7788"/>
    <w:rsid w:val="00FC2161"/>
    <w:rsid w:val="00FC57D1"/>
    <w:rsid w:val="00FD18B5"/>
    <w:rsid w:val="00FE080C"/>
    <w:rsid w:val="00FE72C6"/>
    <w:rsid w:val="00FF1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0A64834"/>
  <w15:docId w15:val="{3C1B400E-C764-4891-A808-6899BB3B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4B4A4A"/>
        <w:sz w:val="23"/>
        <w:szCs w:val="23"/>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63936"/>
    <w:pPr>
      <w:spacing w:after="0" w:line="240" w:lineRule="auto"/>
    </w:pPr>
    <w:rPr>
      <w:rFonts w:eastAsia="Times New Roman" w:cs="Times New Roman"/>
      <w:color w:val="auto"/>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E6909"/>
    <w:pPr>
      <w:tabs>
        <w:tab w:val="center" w:pos="4536"/>
        <w:tab w:val="right" w:pos="9072"/>
      </w:tabs>
    </w:pPr>
  </w:style>
  <w:style w:type="character" w:customStyle="1" w:styleId="KoptekstChar">
    <w:name w:val="Koptekst Char"/>
    <w:basedOn w:val="Standaardalinea-lettertype"/>
    <w:link w:val="Koptekst"/>
    <w:uiPriority w:val="99"/>
    <w:rsid w:val="009E6909"/>
    <w:rPr>
      <w:rFonts w:eastAsia="Times New Roman" w:cs="Times New Roman"/>
      <w:color w:val="auto"/>
      <w:sz w:val="22"/>
      <w:szCs w:val="20"/>
      <w:lang w:eastAsia="nl-NL"/>
    </w:rPr>
  </w:style>
  <w:style w:type="paragraph" w:styleId="Voettekst">
    <w:name w:val="footer"/>
    <w:basedOn w:val="Standaard"/>
    <w:link w:val="VoettekstChar"/>
    <w:unhideWhenUsed/>
    <w:rsid w:val="009E6909"/>
    <w:pPr>
      <w:tabs>
        <w:tab w:val="center" w:pos="4536"/>
        <w:tab w:val="right" w:pos="9072"/>
      </w:tabs>
    </w:pPr>
  </w:style>
  <w:style w:type="character" w:customStyle="1" w:styleId="VoettekstChar">
    <w:name w:val="Voettekst Char"/>
    <w:basedOn w:val="Standaardalinea-lettertype"/>
    <w:link w:val="Voettekst"/>
    <w:uiPriority w:val="99"/>
    <w:rsid w:val="009E6909"/>
    <w:rPr>
      <w:rFonts w:eastAsia="Times New Roman" w:cs="Times New Roman"/>
      <w:color w:val="auto"/>
      <w:sz w:val="22"/>
      <w:szCs w:val="20"/>
      <w:lang w:eastAsia="nl-NL"/>
    </w:rPr>
  </w:style>
  <w:style w:type="paragraph" w:styleId="Ballontekst">
    <w:name w:val="Balloon Text"/>
    <w:basedOn w:val="Standaard"/>
    <w:link w:val="BallontekstChar"/>
    <w:uiPriority w:val="99"/>
    <w:semiHidden/>
    <w:unhideWhenUsed/>
    <w:rsid w:val="009E6909"/>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909"/>
    <w:rPr>
      <w:rFonts w:ascii="Tahoma" w:eastAsia="Times New Roman" w:hAnsi="Tahoma" w:cs="Tahoma"/>
      <w:color w:val="auto"/>
      <w:sz w:val="16"/>
      <w:szCs w:val="16"/>
      <w:lang w:eastAsia="nl-NL"/>
    </w:rPr>
  </w:style>
  <w:style w:type="character" w:styleId="Tekstvantijdelijkeaanduiding">
    <w:name w:val="Placeholder Text"/>
    <w:basedOn w:val="Standaardalinea-lettertype"/>
    <w:uiPriority w:val="99"/>
    <w:semiHidden/>
    <w:rsid w:val="00472795"/>
    <w:rPr>
      <w:color w:val="808080"/>
    </w:rPr>
  </w:style>
  <w:style w:type="character" w:styleId="Hyperlink">
    <w:name w:val="Hyperlink"/>
    <w:basedOn w:val="Standaardalinea-lettertype"/>
    <w:uiPriority w:val="99"/>
    <w:semiHidden/>
    <w:unhideWhenUsed/>
    <w:rsid w:val="002C7786"/>
    <w:rPr>
      <w:color w:val="0563C1"/>
      <w:u w:val="single"/>
    </w:rPr>
  </w:style>
  <w:style w:type="character" w:styleId="GevolgdeHyperlink">
    <w:name w:val="FollowedHyperlink"/>
    <w:basedOn w:val="Standaardalinea-lettertype"/>
    <w:uiPriority w:val="99"/>
    <w:semiHidden/>
    <w:unhideWhenUsed/>
    <w:rsid w:val="002C7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72E7B5DB0E949922EA34015251411" ma:contentTypeVersion="1" ma:contentTypeDescription="Een nieuw document maken." ma:contentTypeScope="" ma:versionID="0e5c46398266601854b8cb42d03e5f86">
  <xsd:schema xmlns:xsd="http://www.w3.org/2001/XMLSchema" xmlns:xs="http://www.w3.org/2001/XMLSchema" xmlns:p="http://schemas.microsoft.com/office/2006/metadata/properties" xmlns:ns2="8922c970-7a75-4c97-a2c3-2e5a646f5fa8" targetNamespace="http://schemas.microsoft.com/office/2006/metadata/properties" ma:root="true" ma:fieldsID="6185bb19d1904e5ee6018a0ab174517f" ns2:_="">
    <xsd:import namespace="8922c970-7a75-4c97-a2c3-2e5a646f5f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A7667-0B10-4261-BB0A-8BA1A7961039}">
  <ds:schemaRefs>
    <ds:schemaRef ds:uri="http://schemas.microsoft.com/sharepoint/v3/contenttype/forms"/>
  </ds:schemaRefs>
</ds:datastoreItem>
</file>

<file path=customXml/itemProps2.xml><?xml version="1.0" encoding="utf-8"?>
<ds:datastoreItem xmlns:ds="http://schemas.openxmlformats.org/officeDocument/2006/customXml" ds:itemID="{3AE19A32-5428-44C1-AE88-31D9CA43616A}">
  <ds:schemaRefs>
    <ds:schemaRef ds:uri="http://schemas.microsoft.com/office/infopath/2007/PartnerControls"/>
    <ds:schemaRef ds:uri="http://purl.org/dc/elements/1.1/"/>
    <ds:schemaRef ds:uri="http://schemas.microsoft.com/office/2006/metadata/properties"/>
    <ds:schemaRef ds:uri="http://purl.org/dc/terms/"/>
    <ds:schemaRef ds:uri="8922c970-7a75-4c97-a2c3-2e5a646f5fa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6C85ED-1B98-4DEB-826F-60C684AE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2c970-7a75-4c97-a2c3-2e5a646f5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Uitleg op de loonstrook</vt:lpstr>
    </vt:vector>
  </TitlesOfParts>
  <Company>ZPG</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Uitleg op de loonstrook</dc:title>
  <dc:creator>margrietp</dc:creator>
  <cp:lastModifiedBy>Arina van Wijde</cp:lastModifiedBy>
  <cp:revision>2</cp:revision>
  <dcterms:created xsi:type="dcterms:W3CDTF">2020-01-28T11:52:00Z</dcterms:created>
  <dcterms:modified xsi:type="dcterms:W3CDTF">2020-01-28T11:52:00Z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0x01010085A72E7B5DB0E949922EA34015251411</vt:lpwstr>
  </property>
  <property fmtid="{D5CDD505-2E9C-101B-9397-08002B2CF9AE}" pid="3" name="wx_documentnummer">
    <vt:r8>2466388</vt:r8>
  </property>
</Properties>
</file>